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D27D" w14:textId="49778156" w:rsidR="00A54BC3" w:rsidRPr="00EC36B4" w:rsidRDefault="00A9175B">
      <w:pPr>
        <w:tabs>
          <w:tab w:val="left" w:pos="9540"/>
        </w:tabs>
        <w:spacing w:after="0"/>
        <w:ind w:right="450"/>
        <w:jc w:val="center"/>
        <w:rPr>
          <w:rFonts w:asciiTheme="minorHAnsi" w:hAnsiTheme="minorHAnsi" w:cstheme="minorHAnsi"/>
          <w:sz w:val="36"/>
          <w:szCs w:val="36"/>
        </w:rPr>
      </w:pPr>
      <w:r w:rsidRPr="00EC36B4">
        <w:rPr>
          <w:rFonts w:asciiTheme="minorHAnsi" w:hAnsiTheme="minorHAnsi" w:cstheme="minorHAnsi"/>
          <w:b/>
          <w:sz w:val="36"/>
          <w:szCs w:val="36"/>
        </w:rPr>
        <w:t>Understanding ESOPs: Training to be an ESOP Professional</w:t>
      </w:r>
    </w:p>
    <w:p w14:paraId="7D1DE218" w14:textId="77777777" w:rsidR="00A54BC3" w:rsidRPr="00EC36B4" w:rsidRDefault="00A54BC3">
      <w:pPr>
        <w:tabs>
          <w:tab w:val="left" w:pos="1980"/>
          <w:tab w:val="left" w:pos="9540"/>
        </w:tabs>
        <w:spacing w:after="0"/>
        <w:ind w:right="450"/>
        <w:rPr>
          <w:rFonts w:asciiTheme="minorHAnsi" w:hAnsiTheme="minorHAnsi" w:cstheme="minorHAnsi"/>
        </w:rPr>
      </w:pPr>
    </w:p>
    <w:p w14:paraId="7E77A701" w14:textId="7F1EA011" w:rsidR="00A54BC3"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Meeting Time:</w:t>
      </w:r>
      <w:r w:rsidRPr="00415622">
        <w:rPr>
          <w:rFonts w:asciiTheme="minorHAnsi" w:hAnsiTheme="minorHAnsi" w:cstheme="minorHAnsi"/>
          <w:b/>
        </w:rPr>
        <w:t xml:space="preserve"> </w:t>
      </w:r>
      <w:r w:rsidR="00415622" w:rsidRPr="00415622">
        <w:rPr>
          <w:rFonts w:asciiTheme="minorHAnsi" w:hAnsiTheme="minorHAnsi" w:cstheme="minorHAnsi"/>
          <w:b/>
        </w:rPr>
        <w:t>4</w:t>
      </w:r>
      <w:r w:rsidR="00415622">
        <w:rPr>
          <w:rFonts w:asciiTheme="minorHAnsi" w:hAnsiTheme="minorHAnsi" w:cstheme="minorHAnsi"/>
          <w:b/>
        </w:rPr>
        <w:t xml:space="preserve"> </w:t>
      </w:r>
      <w:r w:rsidRPr="00415622">
        <w:rPr>
          <w:rFonts w:asciiTheme="minorHAnsi" w:hAnsiTheme="minorHAnsi" w:cstheme="minorHAnsi"/>
          <w:b/>
        </w:rPr>
        <w:t>PM-</w:t>
      </w:r>
      <w:r w:rsidR="00415622" w:rsidRPr="00415622">
        <w:rPr>
          <w:rFonts w:asciiTheme="minorHAnsi" w:hAnsiTheme="minorHAnsi" w:cstheme="minorHAnsi"/>
          <w:b/>
        </w:rPr>
        <w:t>7</w:t>
      </w:r>
      <w:r w:rsidR="00415622">
        <w:rPr>
          <w:rFonts w:asciiTheme="minorHAnsi" w:hAnsiTheme="minorHAnsi" w:cstheme="minorHAnsi"/>
          <w:b/>
        </w:rPr>
        <w:t xml:space="preserve"> </w:t>
      </w:r>
      <w:r w:rsidRPr="00415622">
        <w:rPr>
          <w:rFonts w:asciiTheme="minorHAnsi" w:hAnsiTheme="minorHAnsi" w:cstheme="minorHAnsi"/>
          <w:b/>
        </w:rPr>
        <w:t>PM PST</w:t>
      </w:r>
      <w:r w:rsidR="00415622">
        <w:rPr>
          <w:rFonts w:asciiTheme="minorHAnsi" w:hAnsiTheme="minorHAnsi" w:cstheme="minorHAnsi"/>
          <w:b/>
        </w:rPr>
        <w:t xml:space="preserve">, except </w:t>
      </w:r>
      <w:r w:rsidR="00E66D78">
        <w:rPr>
          <w:rFonts w:asciiTheme="minorHAnsi" w:hAnsiTheme="minorHAnsi" w:cstheme="minorHAnsi"/>
          <w:b/>
        </w:rPr>
        <w:t>April 2</w:t>
      </w:r>
      <w:r w:rsidR="00415622">
        <w:rPr>
          <w:rFonts w:asciiTheme="minorHAnsi" w:hAnsiTheme="minorHAnsi" w:cstheme="minorHAnsi"/>
          <w:b/>
        </w:rPr>
        <w:t>4</w:t>
      </w:r>
      <w:r w:rsidR="00415622" w:rsidRPr="00415622">
        <w:rPr>
          <w:rFonts w:asciiTheme="minorHAnsi" w:hAnsiTheme="minorHAnsi" w:cstheme="minorHAnsi"/>
          <w:b/>
          <w:vertAlign w:val="superscript"/>
        </w:rPr>
        <w:t>th</w:t>
      </w:r>
      <w:r w:rsidR="00415622">
        <w:rPr>
          <w:rFonts w:asciiTheme="minorHAnsi" w:hAnsiTheme="minorHAnsi" w:cstheme="minorHAnsi"/>
          <w:b/>
        </w:rPr>
        <w:t xml:space="preserve">. </w:t>
      </w:r>
    </w:p>
    <w:p w14:paraId="54EFA4A9" w14:textId="2E1F0C87" w:rsidR="00E66D78" w:rsidRPr="00AB3A50" w:rsidRDefault="00E66D78">
      <w:pPr>
        <w:tabs>
          <w:tab w:val="left" w:pos="9540"/>
        </w:tabs>
        <w:spacing w:after="0"/>
        <w:ind w:left="180" w:right="450"/>
        <w:rPr>
          <w:rFonts w:asciiTheme="minorHAnsi" w:hAnsiTheme="minorHAnsi" w:cstheme="minorHAnsi"/>
          <w:b/>
        </w:rPr>
      </w:pPr>
      <w:r>
        <w:rPr>
          <w:rFonts w:asciiTheme="minorHAnsi" w:hAnsiTheme="minorHAnsi" w:cstheme="minorHAnsi"/>
          <w:b/>
        </w:rPr>
        <w:t xml:space="preserve">Dates: </w:t>
      </w:r>
      <w:r w:rsidRPr="00E66D78">
        <w:rPr>
          <w:rFonts w:asciiTheme="minorHAnsi" w:hAnsiTheme="minorHAnsi" w:cstheme="minorHAnsi"/>
          <w:bCs/>
        </w:rPr>
        <w:t>22-</w:t>
      </w:r>
      <w:proofErr w:type="gramStart"/>
      <w:r w:rsidRPr="00E66D78">
        <w:rPr>
          <w:rFonts w:asciiTheme="minorHAnsi" w:hAnsiTheme="minorHAnsi" w:cstheme="minorHAnsi"/>
          <w:bCs/>
        </w:rPr>
        <w:t>Mar,</w:t>
      </w:r>
      <w:proofErr w:type="gramEnd"/>
      <w:r w:rsidRPr="00E66D78">
        <w:rPr>
          <w:rFonts w:asciiTheme="minorHAnsi" w:hAnsiTheme="minorHAnsi" w:cstheme="minorHAnsi"/>
          <w:bCs/>
        </w:rPr>
        <w:t xml:space="preserve"> 29-Mar, 5-Apr, 12-Apr, 17-Apr, 19-Apr, </w:t>
      </w:r>
      <w:r>
        <w:rPr>
          <w:rFonts w:asciiTheme="minorHAnsi" w:hAnsiTheme="minorHAnsi" w:cstheme="minorHAnsi"/>
          <w:bCs/>
        </w:rPr>
        <w:t xml:space="preserve">24-Apr, </w:t>
      </w:r>
      <w:r w:rsidRPr="00E66D78">
        <w:rPr>
          <w:rFonts w:asciiTheme="minorHAnsi" w:hAnsiTheme="minorHAnsi" w:cstheme="minorHAnsi"/>
          <w:bCs/>
        </w:rPr>
        <w:t>3-May, 10-May, 15-May, 24-May, 31-May, 7-Jun, 14-Jun, 21-Jun, 28-Jun</w:t>
      </w:r>
    </w:p>
    <w:p w14:paraId="4F4ECDF8" w14:textId="77777777" w:rsidR="00A54BC3" w:rsidRPr="00EC36B4" w:rsidRDefault="00A54BC3">
      <w:pPr>
        <w:tabs>
          <w:tab w:val="left" w:pos="9540"/>
        </w:tabs>
        <w:spacing w:after="0"/>
        <w:ind w:left="180" w:right="450"/>
        <w:rPr>
          <w:rFonts w:asciiTheme="minorHAnsi" w:hAnsiTheme="minorHAnsi" w:cstheme="minorHAnsi"/>
          <w:b/>
        </w:rPr>
      </w:pPr>
    </w:p>
    <w:p w14:paraId="1D407FA2" w14:textId="216C962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Lead instructor:</w:t>
      </w:r>
    </w:p>
    <w:p w14:paraId="4E6D29D7"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 Kim Blaugher</w:t>
      </w:r>
    </w:p>
    <w:p w14:paraId="4CEAFB97" w14:textId="77777777" w:rsidR="00A54BC3" w:rsidRPr="00EC36B4" w:rsidRDefault="00000000">
      <w:pPr>
        <w:tabs>
          <w:tab w:val="left" w:pos="9540"/>
        </w:tabs>
        <w:spacing w:after="0"/>
        <w:ind w:left="180" w:right="450"/>
        <w:rPr>
          <w:rFonts w:asciiTheme="minorHAnsi" w:hAnsiTheme="minorHAnsi" w:cstheme="minorHAnsi"/>
          <w:b/>
        </w:rPr>
      </w:pPr>
      <w:hyperlink r:id="rId9">
        <w:r w:rsidR="00A9175B" w:rsidRPr="00EC36B4">
          <w:rPr>
            <w:rFonts w:asciiTheme="minorHAnsi" w:hAnsiTheme="minorHAnsi" w:cstheme="minorHAnsi"/>
            <w:b/>
            <w:color w:val="0000FF"/>
            <w:u w:val="single"/>
          </w:rPr>
          <w:t>kblaugher@ucsd.edu</w:t>
        </w:r>
      </w:hyperlink>
    </w:p>
    <w:p w14:paraId="15A28AFA" w14:textId="77777777" w:rsidR="00A54BC3" w:rsidRPr="00EC36B4" w:rsidRDefault="00A54BC3">
      <w:pPr>
        <w:tabs>
          <w:tab w:val="left" w:pos="9540"/>
        </w:tabs>
        <w:spacing w:after="0"/>
        <w:ind w:right="450"/>
        <w:rPr>
          <w:rFonts w:asciiTheme="minorHAnsi" w:hAnsiTheme="minorHAnsi" w:cstheme="minorHAnsi"/>
          <w:b/>
        </w:rPr>
      </w:pPr>
    </w:p>
    <w:p w14:paraId="17BA5105"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COURSE OVERVIEW</w:t>
      </w:r>
    </w:p>
    <w:p w14:paraId="61C2E922" w14:textId="4B8A1574" w:rsidR="00A54BC3" w:rsidRPr="00EC36B4" w:rsidRDefault="00A9175B">
      <w:pPr>
        <w:spacing w:after="0" w:line="240" w:lineRule="auto"/>
        <w:ind w:left="180"/>
        <w:rPr>
          <w:rFonts w:asciiTheme="minorHAnsi" w:hAnsiTheme="minorHAnsi" w:cstheme="minorHAnsi"/>
          <w:color w:val="000000"/>
          <w:sz w:val="24"/>
          <w:szCs w:val="24"/>
        </w:rPr>
      </w:pPr>
      <w:r w:rsidRPr="00EC36B4">
        <w:rPr>
          <w:rFonts w:asciiTheme="minorHAnsi" w:hAnsiTheme="minorHAnsi" w:cstheme="minorHAnsi"/>
          <w:color w:val="000000"/>
          <w:sz w:val="24"/>
          <w:szCs w:val="24"/>
        </w:rPr>
        <w:t xml:space="preserve">The growing field of employee stock ownership plans represents an attractive career opportunity for young, professional business advisors. </w:t>
      </w:r>
      <w:proofErr w:type="gramStart"/>
      <w:r w:rsidRPr="00EC36B4">
        <w:rPr>
          <w:rFonts w:asciiTheme="minorHAnsi" w:hAnsiTheme="minorHAnsi" w:cstheme="minorHAnsi"/>
          <w:color w:val="000000"/>
          <w:sz w:val="24"/>
          <w:szCs w:val="24"/>
        </w:rPr>
        <w:t>And,</w:t>
      </w:r>
      <w:proofErr w:type="gramEnd"/>
      <w:r w:rsidRPr="00EC36B4">
        <w:rPr>
          <w:rFonts w:asciiTheme="minorHAnsi" w:hAnsiTheme="minorHAnsi" w:cstheme="minorHAnsi"/>
          <w:color w:val="000000"/>
          <w:sz w:val="24"/>
          <w:szCs w:val="24"/>
        </w:rPr>
        <w:t xml:space="preserve"> as experienced professional advisors of the </w:t>
      </w:r>
      <w:r w:rsidR="00415622">
        <w:rPr>
          <w:rFonts w:asciiTheme="minorHAnsi" w:hAnsiTheme="minorHAnsi" w:cstheme="minorHAnsi"/>
          <w:color w:val="000000"/>
          <w:sz w:val="24"/>
          <w:szCs w:val="24"/>
        </w:rPr>
        <w:t>"</w:t>
      </w:r>
      <w:r w:rsidRPr="00EC36B4">
        <w:rPr>
          <w:rFonts w:asciiTheme="minorHAnsi" w:hAnsiTheme="minorHAnsi" w:cstheme="minorHAnsi"/>
          <w:color w:val="000000"/>
          <w:sz w:val="24"/>
          <w:szCs w:val="24"/>
        </w:rPr>
        <w:t>baby boom</w:t>
      </w:r>
      <w:r w:rsidR="00415622">
        <w:rPr>
          <w:rFonts w:asciiTheme="minorHAnsi" w:hAnsiTheme="minorHAnsi" w:cstheme="minorHAnsi"/>
          <w:color w:val="000000"/>
          <w:sz w:val="24"/>
          <w:szCs w:val="24"/>
        </w:rPr>
        <w:t>"</w:t>
      </w:r>
      <w:r w:rsidRPr="00EC36B4">
        <w:rPr>
          <w:rFonts w:asciiTheme="minorHAnsi" w:hAnsiTheme="minorHAnsi" w:cstheme="minorHAnsi"/>
          <w:color w:val="000000"/>
          <w:sz w:val="24"/>
          <w:szCs w:val="24"/>
        </w:rPr>
        <w:t xml:space="preserve"> generation are retiring, professional firms are in hiring mode. Therefore, there is both an opportunity and a need for new, well-qualified professionals to enter the field.  </w:t>
      </w:r>
    </w:p>
    <w:p w14:paraId="0D769FA9" w14:textId="77777777" w:rsidR="00A54BC3" w:rsidRPr="00EC36B4" w:rsidRDefault="00A54BC3">
      <w:pPr>
        <w:spacing w:after="0" w:line="240" w:lineRule="auto"/>
        <w:ind w:left="180"/>
        <w:rPr>
          <w:rFonts w:asciiTheme="minorHAnsi" w:hAnsiTheme="minorHAnsi" w:cstheme="minorHAnsi"/>
          <w:color w:val="000000"/>
          <w:sz w:val="24"/>
          <w:szCs w:val="24"/>
        </w:rPr>
      </w:pPr>
    </w:p>
    <w:p w14:paraId="1AD7D5DD" w14:textId="6C83E09A" w:rsidR="00A54BC3" w:rsidRPr="00EC36B4" w:rsidRDefault="00A9175B">
      <w:pPr>
        <w:spacing w:after="0" w:line="240" w:lineRule="auto"/>
        <w:ind w:left="180"/>
        <w:rPr>
          <w:rFonts w:asciiTheme="minorHAnsi" w:hAnsiTheme="minorHAnsi" w:cstheme="minorHAnsi"/>
          <w:color w:val="000000"/>
          <w:sz w:val="24"/>
          <w:szCs w:val="24"/>
        </w:rPr>
      </w:pPr>
      <w:r w:rsidRPr="00EC36B4">
        <w:rPr>
          <w:rFonts w:asciiTheme="minorHAnsi" w:hAnsiTheme="minorHAnsi" w:cstheme="minorHAnsi"/>
          <w:color w:val="000000"/>
          <w:sz w:val="24"/>
          <w:szCs w:val="24"/>
        </w:rPr>
        <w:t xml:space="preserve">A challenge, however, is that there have been few effective learning venues in the ESOP field – few places </w:t>
      </w:r>
      <w:r w:rsidR="00415622">
        <w:rPr>
          <w:rFonts w:asciiTheme="minorHAnsi" w:hAnsiTheme="minorHAnsi" w:cstheme="minorHAnsi"/>
          <w:color w:val="000000"/>
          <w:sz w:val="24"/>
          <w:szCs w:val="24"/>
        </w:rPr>
        <w:t>where</w:t>
      </w:r>
      <w:r w:rsidRPr="00EC36B4">
        <w:rPr>
          <w:rFonts w:asciiTheme="minorHAnsi" w:hAnsiTheme="minorHAnsi" w:cstheme="minorHAnsi"/>
          <w:color w:val="000000"/>
          <w:sz w:val="24"/>
          <w:szCs w:val="24"/>
        </w:rPr>
        <w:t xml:space="preserve"> young professionals can go to gain the knowledge and expertise that are needed </w:t>
      </w:r>
      <w:proofErr w:type="gramStart"/>
      <w:r w:rsidRPr="00EC36B4">
        <w:rPr>
          <w:rFonts w:asciiTheme="minorHAnsi" w:hAnsiTheme="minorHAnsi" w:cstheme="minorHAnsi"/>
          <w:color w:val="000000"/>
          <w:sz w:val="24"/>
          <w:szCs w:val="24"/>
        </w:rPr>
        <w:t>in order to</w:t>
      </w:r>
      <w:proofErr w:type="gramEnd"/>
      <w:r w:rsidRPr="00EC36B4">
        <w:rPr>
          <w:rFonts w:asciiTheme="minorHAnsi" w:hAnsiTheme="minorHAnsi" w:cstheme="minorHAnsi"/>
          <w:color w:val="000000"/>
          <w:sz w:val="24"/>
          <w:szCs w:val="24"/>
        </w:rPr>
        <w:t xml:space="preserve"> practice successfully.  Most of the professional firms in the ESOP field - whether trustees, law firms, sell-side advisors, investment bankers, valuation firms</w:t>
      </w:r>
      <w:r w:rsidR="00415622">
        <w:rPr>
          <w:rFonts w:asciiTheme="minorHAnsi" w:hAnsiTheme="minorHAnsi" w:cstheme="minorHAnsi"/>
          <w:color w:val="000000"/>
          <w:sz w:val="24"/>
          <w:szCs w:val="24"/>
        </w:rPr>
        <w:t>,</w:t>
      </w:r>
      <w:r w:rsidRPr="00EC36B4">
        <w:rPr>
          <w:rFonts w:asciiTheme="minorHAnsi" w:hAnsiTheme="minorHAnsi" w:cstheme="minorHAnsi"/>
          <w:color w:val="000000"/>
          <w:sz w:val="24"/>
          <w:szCs w:val="24"/>
        </w:rPr>
        <w:t xml:space="preserve"> or others - are small "boutique" firms.  As such, they typically have a very limited capacity to train new employees.  This conundrum serves neither the firms that are looking for trained employees nor the (generally young) people who are interested in pursuing a career in the ESOP field. </w:t>
      </w:r>
    </w:p>
    <w:p w14:paraId="65342CFD" w14:textId="77777777" w:rsidR="00A54BC3" w:rsidRPr="00EC36B4" w:rsidRDefault="00A54BC3">
      <w:pPr>
        <w:spacing w:after="0" w:line="240" w:lineRule="auto"/>
        <w:ind w:left="180"/>
        <w:rPr>
          <w:rFonts w:asciiTheme="minorHAnsi" w:hAnsiTheme="minorHAnsi" w:cstheme="minorHAnsi"/>
          <w:color w:val="000000"/>
          <w:sz w:val="24"/>
          <w:szCs w:val="24"/>
        </w:rPr>
      </w:pPr>
    </w:p>
    <w:p w14:paraId="1DAEDE79" w14:textId="1A4C70C8" w:rsidR="00A54BC3" w:rsidRPr="00EC36B4" w:rsidRDefault="00A9175B">
      <w:pPr>
        <w:spacing w:after="0" w:line="240" w:lineRule="auto"/>
        <w:ind w:left="180"/>
        <w:rPr>
          <w:rFonts w:asciiTheme="minorHAnsi" w:hAnsiTheme="minorHAnsi" w:cstheme="minorHAnsi"/>
          <w:color w:val="000000"/>
          <w:sz w:val="24"/>
          <w:szCs w:val="24"/>
        </w:rPr>
      </w:pPr>
      <w:r w:rsidRPr="00EC36B4">
        <w:rPr>
          <w:rFonts w:asciiTheme="minorHAnsi" w:hAnsiTheme="minorHAnsi" w:cstheme="minorHAnsi"/>
          <w:color w:val="000000"/>
          <w:sz w:val="24"/>
          <w:szCs w:val="24"/>
        </w:rPr>
        <w:t xml:space="preserve">This course is intended to address this training gap that now frustrates both employers and employees in the ESOP professional fields. Our aim is to prepare individuals to serve successfully as professionals in the ESOP field.  Because the course is aimed at professionals in a wide variety of specialized fields, it is necessarily an </w:t>
      </w:r>
      <w:r w:rsidR="00415622">
        <w:rPr>
          <w:rFonts w:asciiTheme="minorHAnsi" w:hAnsiTheme="minorHAnsi" w:cstheme="minorHAnsi"/>
          <w:color w:val="000000"/>
          <w:sz w:val="24"/>
          <w:szCs w:val="24"/>
        </w:rPr>
        <w:t>"</w:t>
      </w:r>
      <w:r w:rsidRPr="00EC36B4">
        <w:rPr>
          <w:rFonts w:asciiTheme="minorHAnsi" w:hAnsiTheme="minorHAnsi" w:cstheme="minorHAnsi"/>
          <w:color w:val="000000"/>
          <w:sz w:val="24"/>
          <w:szCs w:val="24"/>
        </w:rPr>
        <w:t>ESOP fundamentals</w:t>
      </w:r>
      <w:r w:rsidR="00415622">
        <w:rPr>
          <w:rFonts w:asciiTheme="minorHAnsi" w:hAnsiTheme="minorHAnsi" w:cstheme="minorHAnsi"/>
          <w:color w:val="000000"/>
          <w:sz w:val="24"/>
          <w:szCs w:val="24"/>
        </w:rPr>
        <w:t>"</w:t>
      </w:r>
      <w:r w:rsidRPr="00EC36B4">
        <w:rPr>
          <w:rFonts w:asciiTheme="minorHAnsi" w:hAnsiTheme="minorHAnsi" w:cstheme="minorHAnsi"/>
          <w:color w:val="000000"/>
          <w:sz w:val="24"/>
          <w:szCs w:val="24"/>
        </w:rPr>
        <w:t xml:space="preserve"> class. As such, it would be expected that follow-on training in a preferred area of specialization (such as financing, sell-side advising, administration, fiduciary service, etc.) will thereafter be pursued </w:t>
      </w:r>
      <w:proofErr w:type="gramStart"/>
      <w:r w:rsidRPr="00EC36B4">
        <w:rPr>
          <w:rFonts w:asciiTheme="minorHAnsi" w:hAnsiTheme="minorHAnsi" w:cstheme="minorHAnsi"/>
          <w:color w:val="000000"/>
          <w:sz w:val="24"/>
          <w:szCs w:val="24"/>
        </w:rPr>
        <w:t>in order to</w:t>
      </w:r>
      <w:proofErr w:type="gramEnd"/>
      <w:r w:rsidRPr="00EC36B4">
        <w:rPr>
          <w:rFonts w:asciiTheme="minorHAnsi" w:hAnsiTheme="minorHAnsi" w:cstheme="minorHAnsi"/>
          <w:color w:val="000000"/>
          <w:sz w:val="24"/>
          <w:szCs w:val="24"/>
        </w:rPr>
        <w:t xml:space="preserve"> qualify an individual as </w:t>
      </w:r>
      <w:r w:rsidR="00415622">
        <w:rPr>
          <w:rFonts w:asciiTheme="minorHAnsi" w:hAnsiTheme="minorHAnsi" w:cstheme="minorHAnsi"/>
          <w:color w:val="000000"/>
          <w:sz w:val="24"/>
          <w:szCs w:val="24"/>
        </w:rPr>
        <w:t xml:space="preserve">a </w:t>
      </w:r>
      <w:r w:rsidRPr="00EC36B4">
        <w:rPr>
          <w:rFonts w:asciiTheme="minorHAnsi" w:hAnsiTheme="minorHAnsi" w:cstheme="minorHAnsi"/>
          <w:color w:val="000000"/>
          <w:sz w:val="24"/>
          <w:szCs w:val="24"/>
        </w:rPr>
        <w:t>fully trained professional in the specialized field.</w:t>
      </w:r>
    </w:p>
    <w:p w14:paraId="58998566" w14:textId="77777777" w:rsidR="00A54BC3" w:rsidRPr="00EC36B4" w:rsidRDefault="00A54BC3">
      <w:pPr>
        <w:spacing w:after="0" w:line="240" w:lineRule="auto"/>
        <w:ind w:left="180"/>
        <w:rPr>
          <w:rFonts w:asciiTheme="minorHAnsi" w:hAnsiTheme="minorHAnsi" w:cstheme="minorHAnsi"/>
          <w:color w:val="000000"/>
          <w:sz w:val="24"/>
          <w:szCs w:val="24"/>
        </w:rPr>
      </w:pPr>
    </w:p>
    <w:p w14:paraId="149F71CC" w14:textId="77777777" w:rsidR="00A54BC3" w:rsidRPr="00EC36B4" w:rsidRDefault="00A54BC3">
      <w:pPr>
        <w:tabs>
          <w:tab w:val="left" w:pos="9540"/>
        </w:tabs>
        <w:spacing w:after="0"/>
        <w:ind w:left="180" w:right="450"/>
        <w:rPr>
          <w:rFonts w:asciiTheme="minorHAnsi" w:hAnsiTheme="minorHAnsi" w:cstheme="minorHAnsi"/>
        </w:rPr>
      </w:pPr>
    </w:p>
    <w:p w14:paraId="43DD6D7C"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PREREQUISITES</w:t>
      </w:r>
    </w:p>
    <w:p w14:paraId="20BE07BD" w14:textId="018F58D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color w:val="000000"/>
          <w:sz w:val="24"/>
          <w:szCs w:val="24"/>
          <w:highlight w:val="white"/>
        </w:rPr>
        <w:t>Presented by the University of California San Diego</w:t>
      </w:r>
      <w:r w:rsidR="00415622">
        <w:rPr>
          <w:rFonts w:asciiTheme="minorHAnsi" w:hAnsiTheme="minorHAnsi" w:cstheme="minorHAnsi"/>
          <w:color w:val="000000"/>
          <w:sz w:val="24"/>
          <w:szCs w:val="24"/>
          <w:highlight w:val="white"/>
        </w:rPr>
        <w:t>'</w:t>
      </w:r>
      <w:r w:rsidRPr="00EC36B4">
        <w:rPr>
          <w:rFonts w:asciiTheme="minorHAnsi" w:hAnsiTheme="minorHAnsi" w:cstheme="minorHAnsi"/>
          <w:color w:val="000000"/>
          <w:sz w:val="24"/>
          <w:szCs w:val="24"/>
          <w:highlight w:val="white"/>
        </w:rPr>
        <w:t xml:space="preserve">s Rady School of Management, this course is designed as a graduate-level program. Thus, while the course does not require substantial expertise in ESOPs </w:t>
      </w:r>
      <w:proofErr w:type="gramStart"/>
      <w:r w:rsidRPr="00EC36B4">
        <w:rPr>
          <w:rFonts w:asciiTheme="minorHAnsi" w:hAnsiTheme="minorHAnsi" w:cstheme="minorHAnsi"/>
          <w:color w:val="000000"/>
          <w:sz w:val="24"/>
          <w:szCs w:val="24"/>
          <w:highlight w:val="white"/>
        </w:rPr>
        <w:t>in order to</w:t>
      </w:r>
      <w:proofErr w:type="gramEnd"/>
      <w:r w:rsidRPr="00EC36B4">
        <w:rPr>
          <w:rFonts w:asciiTheme="minorHAnsi" w:hAnsiTheme="minorHAnsi" w:cstheme="minorHAnsi"/>
          <w:color w:val="000000"/>
          <w:sz w:val="24"/>
          <w:szCs w:val="24"/>
          <w:highlight w:val="white"/>
        </w:rPr>
        <w:t xml:space="preserve"> enroll, an appropriate level of education and expertise in business matters will be necessary. Specifically, enrollment will require that the student have a four-year college </w:t>
      </w:r>
      <w:proofErr w:type="gramStart"/>
      <w:r w:rsidRPr="00EC36B4">
        <w:rPr>
          <w:rFonts w:asciiTheme="minorHAnsi" w:hAnsiTheme="minorHAnsi" w:cstheme="minorHAnsi"/>
          <w:color w:val="000000"/>
          <w:sz w:val="24"/>
          <w:szCs w:val="24"/>
          <w:highlight w:val="white"/>
        </w:rPr>
        <w:t>degree,  with</w:t>
      </w:r>
      <w:proofErr w:type="gramEnd"/>
      <w:r w:rsidRPr="00EC36B4">
        <w:rPr>
          <w:rFonts w:asciiTheme="minorHAnsi" w:hAnsiTheme="minorHAnsi" w:cstheme="minorHAnsi"/>
          <w:color w:val="000000"/>
          <w:sz w:val="24"/>
          <w:szCs w:val="24"/>
          <w:highlight w:val="white"/>
        </w:rPr>
        <w:t xml:space="preserve"> at least three years of work experience </w:t>
      </w:r>
      <w:r w:rsidRPr="00EC36B4">
        <w:rPr>
          <w:rFonts w:asciiTheme="minorHAnsi" w:hAnsiTheme="minorHAnsi" w:cstheme="minorHAnsi"/>
          <w:color w:val="000000"/>
          <w:sz w:val="24"/>
          <w:szCs w:val="24"/>
          <w:highlight w:val="white"/>
        </w:rPr>
        <w:lastRenderedPageBreak/>
        <w:t>(in an area such as banking, finance, accounting, law, human resources, etc.) and/or specialized training (e.g.</w:t>
      </w:r>
      <w:r w:rsidR="00415622">
        <w:rPr>
          <w:rFonts w:asciiTheme="minorHAnsi" w:hAnsiTheme="minorHAnsi" w:cstheme="minorHAnsi"/>
          <w:color w:val="000000"/>
          <w:sz w:val="24"/>
          <w:szCs w:val="24"/>
          <w:highlight w:val="white"/>
        </w:rPr>
        <w:t>,</w:t>
      </w:r>
      <w:r w:rsidRPr="00EC36B4">
        <w:rPr>
          <w:rFonts w:asciiTheme="minorHAnsi" w:hAnsiTheme="minorHAnsi" w:cstheme="minorHAnsi"/>
          <w:color w:val="000000"/>
          <w:sz w:val="24"/>
          <w:szCs w:val="24"/>
          <w:highlight w:val="white"/>
        </w:rPr>
        <w:t xml:space="preserve"> a degree in business, finance, accounting, law, etc.) that provides the student with a solid background in business fundamentals.  </w:t>
      </w:r>
    </w:p>
    <w:p w14:paraId="353BA165" w14:textId="77777777" w:rsidR="00A54BC3" w:rsidRPr="00EC36B4" w:rsidRDefault="00A54BC3">
      <w:pPr>
        <w:tabs>
          <w:tab w:val="left" w:pos="9540"/>
        </w:tabs>
        <w:spacing w:after="0"/>
        <w:ind w:right="450"/>
        <w:rPr>
          <w:rFonts w:asciiTheme="minorHAnsi" w:hAnsiTheme="minorHAnsi" w:cstheme="minorHAnsi"/>
          <w:b/>
        </w:rPr>
      </w:pPr>
    </w:p>
    <w:p w14:paraId="4BAB8153"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INSTRUCTION MEDIA</w:t>
      </w:r>
    </w:p>
    <w:p w14:paraId="0D8D1AA2" w14:textId="59ACCA61"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rPr>
        <w:t>Canvas will be used as the main source for course information, assignments, and grades. Classes will be delivered online in live, real</w:t>
      </w:r>
      <w:r w:rsidR="00415622">
        <w:rPr>
          <w:rFonts w:asciiTheme="minorHAnsi" w:hAnsiTheme="minorHAnsi" w:cstheme="minorHAnsi"/>
        </w:rPr>
        <w:t>-</w:t>
      </w:r>
      <w:r w:rsidRPr="00EC36B4">
        <w:rPr>
          <w:rFonts w:asciiTheme="minorHAnsi" w:hAnsiTheme="minorHAnsi" w:cstheme="minorHAnsi"/>
        </w:rPr>
        <w:t>time. Lectures will be recorded and uploaded to Canvas each week.</w:t>
      </w:r>
    </w:p>
    <w:p w14:paraId="79436548" w14:textId="77777777" w:rsidR="00A54BC3" w:rsidRPr="00EC36B4" w:rsidRDefault="00A54BC3">
      <w:pPr>
        <w:tabs>
          <w:tab w:val="left" w:pos="9540"/>
        </w:tabs>
        <w:spacing w:after="0"/>
        <w:ind w:right="450"/>
        <w:rPr>
          <w:rFonts w:asciiTheme="minorHAnsi" w:hAnsiTheme="minorHAnsi" w:cstheme="minorHAnsi"/>
          <w:b/>
        </w:rPr>
      </w:pPr>
    </w:p>
    <w:p w14:paraId="29917059"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APPROACH TO LEARNING</w:t>
      </w:r>
    </w:p>
    <w:p w14:paraId="4B8FBD1B"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rPr>
        <w:t>The learning process in this class will feature the following elements:</w:t>
      </w:r>
    </w:p>
    <w:p w14:paraId="6456862E" w14:textId="77777777" w:rsidR="00A54BC3" w:rsidRPr="00EC36B4" w:rsidRDefault="00A54BC3">
      <w:pPr>
        <w:tabs>
          <w:tab w:val="left" w:pos="9540"/>
        </w:tabs>
        <w:spacing w:after="0"/>
        <w:ind w:left="180" w:right="450"/>
        <w:rPr>
          <w:rFonts w:asciiTheme="minorHAnsi" w:hAnsiTheme="minorHAnsi" w:cstheme="minorHAnsi"/>
        </w:rPr>
      </w:pPr>
    </w:p>
    <w:p w14:paraId="66667697" w14:textId="54DCDAF5"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Readings. </w:t>
      </w:r>
      <w:r w:rsidRPr="00EC36B4">
        <w:rPr>
          <w:rFonts w:asciiTheme="minorHAnsi" w:hAnsiTheme="minorHAnsi" w:cstheme="minorHAnsi"/>
        </w:rPr>
        <w:t>The readings for the class consist of a collection of articles and original statutory source materials, which will be assigned and provided by the presenters and instructors. The assigned readings for each class session will serve as a basis for classroom discussion (thus</w:t>
      </w:r>
      <w:r w:rsidR="00415622">
        <w:rPr>
          <w:rFonts w:asciiTheme="minorHAnsi" w:hAnsiTheme="minorHAnsi" w:cstheme="minorHAnsi"/>
        </w:rPr>
        <w:t>,</w:t>
      </w:r>
      <w:r w:rsidRPr="00EC36B4">
        <w:rPr>
          <w:rFonts w:asciiTheme="minorHAnsi" w:hAnsiTheme="minorHAnsi" w:cstheme="minorHAnsi"/>
        </w:rPr>
        <w:t xml:space="preserve"> the readings associated with a given class session should be read </w:t>
      </w:r>
      <w:r w:rsidRPr="00EC36B4">
        <w:rPr>
          <w:rFonts w:asciiTheme="minorHAnsi" w:hAnsiTheme="minorHAnsi" w:cstheme="minorHAnsi"/>
          <w:i/>
        </w:rPr>
        <w:t>before</w:t>
      </w:r>
      <w:r w:rsidRPr="00EC36B4">
        <w:rPr>
          <w:rFonts w:asciiTheme="minorHAnsi" w:hAnsiTheme="minorHAnsi" w:cstheme="minorHAnsi"/>
        </w:rPr>
        <w:t xml:space="preserve"> that class session).</w:t>
      </w:r>
    </w:p>
    <w:p w14:paraId="03E05D92" w14:textId="77777777" w:rsidR="00A54BC3" w:rsidRPr="00EC36B4" w:rsidRDefault="00A54BC3">
      <w:pPr>
        <w:tabs>
          <w:tab w:val="left" w:pos="9540"/>
        </w:tabs>
        <w:spacing w:after="0"/>
        <w:ind w:left="180" w:right="450"/>
        <w:rPr>
          <w:rFonts w:asciiTheme="minorHAnsi" w:hAnsiTheme="minorHAnsi" w:cstheme="minorHAnsi"/>
        </w:rPr>
      </w:pPr>
    </w:p>
    <w:p w14:paraId="51724DEE" w14:textId="36084C98"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Online presentations from expert practitioners. </w:t>
      </w:r>
      <w:r w:rsidRPr="00EC36B4">
        <w:rPr>
          <w:rFonts w:asciiTheme="minorHAnsi" w:hAnsiTheme="minorHAnsi" w:cstheme="minorHAnsi"/>
        </w:rPr>
        <w:t xml:space="preserve">Class lectures by practicing subject matter experts will complement the assigned readings to provide concepts and information relating to bests practices in the ESOP field.    </w:t>
      </w:r>
    </w:p>
    <w:p w14:paraId="29247D87" w14:textId="77777777" w:rsidR="00A54BC3" w:rsidRPr="00EC36B4" w:rsidRDefault="00A54BC3">
      <w:pPr>
        <w:tabs>
          <w:tab w:val="left" w:pos="9540"/>
        </w:tabs>
        <w:spacing w:after="0"/>
        <w:ind w:left="180" w:right="450"/>
        <w:rPr>
          <w:rFonts w:asciiTheme="minorHAnsi" w:hAnsiTheme="minorHAnsi" w:cstheme="minorHAnsi"/>
        </w:rPr>
      </w:pPr>
    </w:p>
    <w:p w14:paraId="77F06441" w14:textId="776F3CC1"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Class discussion and group exercises.   </w:t>
      </w:r>
      <w:r w:rsidRPr="00EC36B4">
        <w:rPr>
          <w:rFonts w:asciiTheme="minorHAnsi" w:hAnsiTheme="minorHAnsi" w:cstheme="minorHAnsi"/>
        </w:rPr>
        <w:t xml:space="preserve">Class meetings will include case studies and problem challenges for students to address in group discussions. These instructional methods are intended to provide students with an opportunity to learn and apply concepts and information relating to best practices in the ESOP field.  </w:t>
      </w:r>
    </w:p>
    <w:p w14:paraId="5C430500" w14:textId="77777777" w:rsidR="00A54BC3" w:rsidRPr="00EC36B4" w:rsidRDefault="00A54BC3">
      <w:pPr>
        <w:tabs>
          <w:tab w:val="left" w:pos="9540"/>
        </w:tabs>
        <w:spacing w:after="0"/>
        <w:ind w:right="450"/>
        <w:rPr>
          <w:rFonts w:asciiTheme="minorHAnsi" w:hAnsiTheme="minorHAnsi" w:cstheme="minorHAnsi"/>
        </w:rPr>
      </w:pPr>
    </w:p>
    <w:p w14:paraId="1223C6B7"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 xml:space="preserve">COURSE ASSIGNMENTS </w:t>
      </w:r>
    </w:p>
    <w:p w14:paraId="018B1BAC" w14:textId="77777777" w:rsidR="00A54BC3" w:rsidRPr="00EC36B4" w:rsidRDefault="00A54BC3">
      <w:pPr>
        <w:tabs>
          <w:tab w:val="left" w:pos="9540"/>
        </w:tabs>
        <w:spacing w:after="0"/>
        <w:ind w:left="180" w:right="450"/>
        <w:rPr>
          <w:rFonts w:asciiTheme="minorHAnsi" w:hAnsiTheme="minorHAnsi" w:cstheme="minorHAnsi"/>
          <w:b/>
        </w:rPr>
      </w:pPr>
    </w:p>
    <w:p w14:paraId="50B14A02"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Assigned Readings</w:t>
      </w:r>
      <w:r w:rsidRPr="00EC36B4">
        <w:rPr>
          <w:rFonts w:asciiTheme="minorHAnsi" w:hAnsiTheme="minorHAnsi" w:cstheme="minorHAnsi"/>
        </w:rPr>
        <w:t xml:space="preserve">:  Assigned readings are to be completed prior to each class meeting.  </w:t>
      </w:r>
    </w:p>
    <w:p w14:paraId="3C71153B" w14:textId="77777777" w:rsidR="00A54BC3" w:rsidRPr="00EC36B4" w:rsidRDefault="00A54BC3">
      <w:pPr>
        <w:tabs>
          <w:tab w:val="left" w:pos="9540"/>
        </w:tabs>
        <w:spacing w:after="0"/>
        <w:ind w:left="180" w:right="450"/>
        <w:rPr>
          <w:rFonts w:asciiTheme="minorHAnsi" w:hAnsiTheme="minorHAnsi" w:cstheme="minorHAnsi"/>
        </w:rPr>
      </w:pPr>
    </w:p>
    <w:p w14:paraId="594849F4"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Short Assignments: </w:t>
      </w:r>
      <w:r w:rsidRPr="00EC36B4">
        <w:rPr>
          <w:rFonts w:asciiTheme="minorHAnsi" w:hAnsiTheme="minorHAnsi" w:cstheme="minorHAnsi"/>
        </w:rPr>
        <w:t xml:space="preserve">Assignments will consist of worksheets, discussion posts, and video summaries due each week before class. </w:t>
      </w:r>
    </w:p>
    <w:p w14:paraId="454A0775" w14:textId="77777777" w:rsidR="00A54BC3" w:rsidRPr="00EC36B4" w:rsidRDefault="00A54BC3">
      <w:pPr>
        <w:tabs>
          <w:tab w:val="left" w:pos="9540"/>
        </w:tabs>
        <w:spacing w:after="0"/>
        <w:ind w:left="180" w:right="450"/>
        <w:rPr>
          <w:rFonts w:asciiTheme="minorHAnsi" w:hAnsiTheme="minorHAnsi" w:cstheme="minorHAnsi"/>
        </w:rPr>
      </w:pPr>
    </w:p>
    <w:p w14:paraId="78CC7F20" w14:textId="1AFC3033" w:rsidR="00F27C81" w:rsidRPr="00F27C81" w:rsidRDefault="00F27C81">
      <w:pPr>
        <w:tabs>
          <w:tab w:val="left" w:pos="9540"/>
        </w:tabs>
        <w:spacing w:after="0"/>
        <w:ind w:left="180" w:right="450"/>
        <w:rPr>
          <w:rFonts w:asciiTheme="minorHAnsi" w:hAnsiTheme="minorHAnsi" w:cstheme="minorHAnsi"/>
        </w:rPr>
      </w:pPr>
      <w:r>
        <w:rPr>
          <w:rFonts w:asciiTheme="minorHAnsi" w:hAnsiTheme="minorHAnsi" w:cstheme="minorHAnsi"/>
          <w:b/>
        </w:rPr>
        <w:t xml:space="preserve">Capstone Project:  </w:t>
      </w:r>
      <w:r>
        <w:rPr>
          <w:rFonts w:asciiTheme="minorHAnsi" w:hAnsiTheme="minorHAnsi" w:cstheme="minorHAnsi"/>
        </w:rPr>
        <w:t>A term</w:t>
      </w:r>
      <w:r w:rsidR="00415622">
        <w:rPr>
          <w:rFonts w:asciiTheme="minorHAnsi" w:hAnsiTheme="minorHAnsi" w:cstheme="minorHAnsi"/>
        </w:rPr>
        <w:t>-</w:t>
      </w:r>
      <w:r>
        <w:rPr>
          <w:rFonts w:asciiTheme="minorHAnsi" w:hAnsiTheme="minorHAnsi" w:cstheme="minorHAnsi"/>
        </w:rPr>
        <w:t>long project will be required ending in a PowerPoint presentation to the class. The project will be to design and structure a sale of a company to an ESOP. Sample Excel files and PowerPoint report</w:t>
      </w:r>
      <w:r w:rsidR="00415622">
        <w:rPr>
          <w:rFonts w:asciiTheme="minorHAnsi" w:hAnsiTheme="minorHAnsi" w:cstheme="minorHAnsi"/>
        </w:rPr>
        <w:t>s</w:t>
      </w:r>
      <w:r>
        <w:rPr>
          <w:rFonts w:asciiTheme="minorHAnsi" w:hAnsiTheme="minorHAnsi" w:cstheme="minorHAnsi"/>
        </w:rPr>
        <w:t xml:space="preserve"> will be provided to assist the students in completing the assignment.</w:t>
      </w:r>
    </w:p>
    <w:p w14:paraId="293A5FA1" w14:textId="77777777" w:rsidR="00F27C81" w:rsidRDefault="00F27C81">
      <w:pPr>
        <w:tabs>
          <w:tab w:val="left" w:pos="9540"/>
        </w:tabs>
        <w:spacing w:after="0"/>
        <w:ind w:left="180" w:right="450"/>
        <w:rPr>
          <w:rFonts w:asciiTheme="minorHAnsi" w:hAnsiTheme="minorHAnsi" w:cstheme="minorHAnsi"/>
          <w:b/>
        </w:rPr>
      </w:pPr>
    </w:p>
    <w:p w14:paraId="440CE9F9" w14:textId="57D1E7C6"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Participation in Discussion</w:t>
      </w:r>
      <w:r w:rsidRPr="00EC36B4">
        <w:rPr>
          <w:rFonts w:asciiTheme="minorHAnsi" w:hAnsiTheme="minorHAnsi" w:cstheme="minorHAnsi"/>
        </w:rPr>
        <w:t>:   Student participation in class discussion</w:t>
      </w:r>
      <w:r w:rsidR="00415622">
        <w:rPr>
          <w:rFonts w:asciiTheme="minorHAnsi" w:hAnsiTheme="minorHAnsi" w:cstheme="minorHAnsi"/>
        </w:rPr>
        <w:t>s</w:t>
      </w:r>
      <w:r w:rsidRPr="00EC36B4">
        <w:rPr>
          <w:rFonts w:asciiTheme="minorHAnsi" w:hAnsiTheme="minorHAnsi" w:cstheme="minorHAnsi"/>
        </w:rPr>
        <w:t xml:space="preserve"> will be a critical part of our learning process. At each class session, the value of each student</w:t>
      </w:r>
      <w:r w:rsidR="00415622">
        <w:rPr>
          <w:rFonts w:asciiTheme="minorHAnsi" w:hAnsiTheme="minorHAnsi" w:cstheme="minorHAnsi"/>
        </w:rPr>
        <w:t>'</w:t>
      </w:r>
      <w:r w:rsidRPr="00EC36B4">
        <w:rPr>
          <w:rFonts w:asciiTheme="minorHAnsi" w:hAnsiTheme="minorHAnsi" w:cstheme="minorHAnsi"/>
        </w:rPr>
        <w:t>s contribution to the discussion will be recorded.</w:t>
      </w:r>
    </w:p>
    <w:p w14:paraId="3E78C076" w14:textId="77777777" w:rsidR="00A54BC3" w:rsidRPr="00EC36B4" w:rsidRDefault="00A54BC3">
      <w:pPr>
        <w:tabs>
          <w:tab w:val="left" w:pos="9540"/>
        </w:tabs>
        <w:spacing w:after="0"/>
        <w:ind w:left="180" w:right="450"/>
        <w:rPr>
          <w:rFonts w:asciiTheme="minorHAnsi" w:hAnsiTheme="minorHAnsi" w:cstheme="minorHAnsi"/>
        </w:rPr>
      </w:pPr>
    </w:p>
    <w:p w14:paraId="397C41E3"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lastRenderedPageBreak/>
        <w:t xml:space="preserve">Post-Class Quizzes:  </w:t>
      </w:r>
      <w:r w:rsidRPr="00EC36B4">
        <w:rPr>
          <w:rFonts w:asciiTheme="minorHAnsi" w:hAnsiTheme="minorHAnsi" w:cstheme="minorHAnsi"/>
        </w:rPr>
        <w:t xml:space="preserve">After each class session, a short quiz covering the information covered in the class will be administered.  </w:t>
      </w:r>
    </w:p>
    <w:p w14:paraId="6EF88531" w14:textId="77777777" w:rsidR="00A54BC3" w:rsidRPr="00EC36B4" w:rsidRDefault="00A54BC3">
      <w:pPr>
        <w:tabs>
          <w:tab w:val="left" w:pos="9540"/>
        </w:tabs>
        <w:spacing w:after="0"/>
        <w:ind w:left="180" w:right="450"/>
        <w:rPr>
          <w:rFonts w:asciiTheme="minorHAnsi" w:hAnsiTheme="minorHAnsi" w:cstheme="minorHAnsi"/>
        </w:rPr>
      </w:pPr>
    </w:p>
    <w:p w14:paraId="4F1A9FF0" w14:textId="69A5F68E"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Final Exam</w:t>
      </w:r>
      <w:r w:rsidRPr="00EC36B4">
        <w:rPr>
          <w:rFonts w:asciiTheme="minorHAnsi" w:hAnsiTheme="minorHAnsi" w:cstheme="minorHAnsi"/>
        </w:rPr>
        <w:t>:   At the end of the term, a 90-minute final examination will be administered.</w:t>
      </w:r>
      <w:r w:rsidR="005A1164">
        <w:rPr>
          <w:rFonts w:asciiTheme="minorHAnsi" w:hAnsiTheme="minorHAnsi" w:cstheme="minorHAnsi"/>
        </w:rPr>
        <w:br/>
      </w:r>
    </w:p>
    <w:p w14:paraId="4B768CD5" w14:textId="77777777" w:rsidR="00A54BC3" w:rsidRPr="00EC36B4" w:rsidRDefault="00A9175B">
      <w:pPr>
        <w:tabs>
          <w:tab w:val="left" w:pos="9540"/>
        </w:tabs>
        <w:spacing w:after="0"/>
        <w:ind w:left="180" w:right="450"/>
        <w:rPr>
          <w:rFonts w:asciiTheme="minorHAnsi" w:hAnsiTheme="minorHAnsi" w:cstheme="minorHAnsi"/>
          <w:b/>
        </w:rPr>
      </w:pPr>
      <w:r w:rsidRPr="00EC36B4">
        <w:rPr>
          <w:rFonts w:asciiTheme="minorHAnsi" w:hAnsiTheme="minorHAnsi" w:cstheme="minorHAnsi"/>
          <w:b/>
        </w:rPr>
        <w:t xml:space="preserve">GRADING </w:t>
      </w:r>
    </w:p>
    <w:p w14:paraId="1E05AEA2" w14:textId="6D1B2619"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rPr>
        <w:t xml:space="preserve">The course will be offered on a pass-fail basis. </w:t>
      </w:r>
      <w:proofErr w:type="gramStart"/>
      <w:r w:rsidRPr="00EC36B4">
        <w:rPr>
          <w:rFonts w:asciiTheme="minorHAnsi" w:hAnsiTheme="minorHAnsi" w:cstheme="minorHAnsi"/>
        </w:rPr>
        <w:t>In order to</w:t>
      </w:r>
      <w:proofErr w:type="gramEnd"/>
      <w:r w:rsidRPr="00EC36B4">
        <w:rPr>
          <w:rFonts w:asciiTheme="minorHAnsi" w:hAnsiTheme="minorHAnsi" w:cstheme="minorHAnsi"/>
        </w:rPr>
        <w:t xml:space="preserve"> pass, you will need to receive a 65%. Points will be earned based on the extent to which you demonstrate, through the assignments described above, that you have gained an understanding of the concepts and practices that will be presented in the course. Specifically, your performance in the assignments will be weighted as follows:</w:t>
      </w:r>
    </w:p>
    <w:p w14:paraId="5B093BDD" w14:textId="77777777" w:rsidR="00A54BC3" w:rsidRPr="00EC36B4" w:rsidRDefault="00A54BC3">
      <w:pPr>
        <w:tabs>
          <w:tab w:val="left" w:pos="9540"/>
        </w:tabs>
        <w:ind w:left="180" w:right="450"/>
        <w:rPr>
          <w:rFonts w:asciiTheme="minorHAnsi" w:hAnsiTheme="minorHAnsi" w:cstheme="minorHAnsi"/>
          <w:b/>
        </w:rPr>
      </w:pPr>
    </w:p>
    <w:tbl>
      <w:tblPr>
        <w:tblStyle w:val="a"/>
        <w:tblW w:w="8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230"/>
      </w:tblGrid>
      <w:tr w:rsidR="00A54BC3" w:rsidRPr="00EC36B4" w14:paraId="0C410C78" w14:textId="77777777">
        <w:trPr>
          <w:jc w:val="center"/>
        </w:trPr>
        <w:tc>
          <w:tcPr>
            <w:tcW w:w="3847" w:type="dxa"/>
            <w:shd w:val="clear" w:color="auto" w:fill="D9D9D9"/>
          </w:tcPr>
          <w:p w14:paraId="0C4A8446" w14:textId="77777777" w:rsidR="00A54BC3" w:rsidRPr="00EC36B4" w:rsidRDefault="00A9175B">
            <w:pPr>
              <w:tabs>
                <w:tab w:val="left" w:pos="9540"/>
              </w:tabs>
              <w:ind w:right="450"/>
              <w:jc w:val="center"/>
              <w:rPr>
                <w:rFonts w:asciiTheme="minorHAnsi" w:hAnsiTheme="minorHAnsi" w:cstheme="minorHAnsi"/>
                <w:b/>
              </w:rPr>
            </w:pPr>
            <w:r w:rsidRPr="00EC36B4">
              <w:rPr>
                <w:rFonts w:asciiTheme="minorHAnsi" w:hAnsiTheme="minorHAnsi" w:cstheme="minorHAnsi"/>
                <w:b/>
              </w:rPr>
              <w:t>Assignment</w:t>
            </w:r>
          </w:p>
        </w:tc>
        <w:tc>
          <w:tcPr>
            <w:tcW w:w="4230" w:type="dxa"/>
            <w:shd w:val="clear" w:color="auto" w:fill="D9D9D9"/>
          </w:tcPr>
          <w:p w14:paraId="21C135FE" w14:textId="77777777" w:rsidR="00A54BC3" w:rsidRPr="00EC36B4" w:rsidRDefault="00A9175B">
            <w:pPr>
              <w:tabs>
                <w:tab w:val="left" w:pos="9540"/>
              </w:tabs>
              <w:ind w:right="450"/>
              <w:jc w:val="center"/>
              <w:rPr>
                <w:rFonts w:asciiTheme="minorHAnsi" w:hAnsiTheme="minorHAnsi" w:cstheme="minorHAnsi"/>
                <w:b/>
              </w:rPr>
            </w:pPr>
            <w:r w:rsidRPr="00EC36B4">
              <w:rPr>
                <w:rFonts w:asciiTheme="minorHAnsi" w:hAnsiTheme="minorHAnsi" w:cstheme="minorHAnsi"/>
                <w:b/>
              </w:rPr>
              <w:t xml:space="preserve">    Weight</w:t>
            </w:r>
          </w:p>
        </w:tc>
      </w:tr>
      <w:tr w:rsidR="00A54BC3" w:rsidRPr="00EC36B4" w14:paraId="1D1C983D" w14:textId="77777777">
        <w:trPr>
          <w:jc w:val="center"/>
        </w:trPr>
        <w:tc>
          <w:tcPr>
            <w:tcW w:w="3847" w:type="dxa"/>
          </w:tcPr>
          <w:p w14:paraId="36881E1A" w14:textId="77777777" w:rsidR="00A54BC3" w:rsidRPr="00F319D7" w:rsidRDefault="00A9175B">
            <w:pPr>
              <w:tabs>
                <w:tab w:val="left" w:pos="9540"/>
              </w:tabs>
              <w:ind w:right="450"/>
              <w:rPr>
                <w:rFonts w:asciiTheme="minorHAnsi" w:hAnsiTheme="minorHAnsi" w:cstheme="minorHAnsi"/>
              </w:rPr>
            </w:pPr>
            <w:r w:rsidRPr="00F319D7">
              <w:rPr>
                <w:rFonts w:asciiTheme="minorHAnsi" w:hAnsiTheme="minorHAnsi" w:cstheme="minorHAnsi"/>
              </w:rPr>
              <w:t>Class participation and assignments</w:t>
            </w:r>
          </w:p>
        </w:tc>
        <w:tc>
          <w:tcPr>
            <w:tcW w:w="4230" w:type="dxa"/>
          </w:tcPr>
          <w:p w14:paraId="1EF7A25D" w14:textId="3C61F70B" w:rsidR="00A54BC3" w:rsidRPr="00F319D7" w:rsidRDefault="00415622">
            <w:pPr>
              <w:tabs>
                <w:tab w:val="left" w:pos="9540"/>
              </w:tabs>
              <w:ind w:right="450"/>
              <w:rPr>
                <w:rFonts w:asciiTheme="minorHAnsi" w:hAnsiTheme="minorHAnsi" w:cstheme="minorHAnsi"/>
              </w:rPr>
            </w:pPr>
            <w:r w:rsidRPr="00F319D7">
              <w:rPr>
                <w:rFonts w:asciiTheme="minorHAnsi" w:hAnsiTheme="minorHAnsi" w:cstheme="minorHAnsi"/>
              </w:rPr>
              <w:t>2</w:t>
            </w:r>
            <w:r w:rsidR="00A9175B" w:rsidRPr="00F319D7">
              <w:rPr>
                <w:rFonts w:asciiTheme="minorHAnsi" w:hAnsiTheme="minorHAnsi" w:cstheme="minorHAnsi"/>
              </w:rPr>
              <w:t>0%</w:t>
            </w:r>
          </w:p>
        </w:tc>
      </w:tr>
      <w:tr w:rsidR="00DC04A9" w:rsidRPr="00EC36B4" w14:paraId="46A39BF5" w14:textId="77777777">
        <w:trPr>
          <w:jc w:val="center"/>
        </w:trPr>
        <w:tc>
          <w:tcPr>
            <w:tcW w:w="3847" w:type="dxa"/>
          </w:tcPr>
          <w:p w14:paraId="2775A516" w14:textId="21CC84BF" w:rsidR="00DC04A9" w:rsidRPr="00F319D7" w:rsidRDefault="00D02CB0">
            <w:pPr>
              <w:tabs>
                <w:tab w:val="left" w:pos="9540"/>
              </w:tabs>
              <w:ind w:right="450"/>
              <w:rPr>
                <w:rFonts w:asciiTheme="minorHAnsi" w:hAnsiTheme="minorHAnsi" w:cstheme="minorHAnsi"/>
              </w:rPr>
            </w:pPr>
            <w:r w:rsidRPr="00F319D7">
              <w:rPr>
                <w:rFonts w:asciiTheme="minorHAnsi" w:hAnsiTheme="minorHAnsi" w:cstheme="minorHAnsi"/>
              </w:rPr>
              <w:t>Capstone Project</w:t>
            </w:r>
          </w:p>
        </w:tc>
        <w:tc>
          <w:tcPr>
            <w:tcW w:w="4230" w:type="dxa"/>
          </w:tcPr>
          <w:p w14:paraId="674B164E" w14:textId="19E4A8B0" w:rsidR="00DC04A9" w:rsidRPr="00F319D7" w:rsidRDefault="00415622">
            <w:pPr>
              <w:tabs>
                <w:tab w:val="left" w:pos="9540"/>
              </w:tabs>
              <w:ind w:right="450"/>
              <w:rPr>
                <w:rFonts w:asciiTheme="minorHAnsi" w:hAnsiTheme="minorHAnsi" w:cstheme="minorHAnsi"/>
              </w:rPr>
            </w:pPr>
            <w:r w:rsidRPr="00F319D7">
              <w:rPr>
                <w:rFonts w:asciiTheme="minorHAnsi" w:hAnsiTheme="minorHAnsi" w:cstheme="minorHAnsi"/>
              </w:rPr>
              <w:t>3</w:t>
            </w:r>
            <w:r w:rsidR="00D02CB0" w:rsidRPr="00F319D7">
              <w:rPr>
                <w:rFonts w:asciiTheme="minorHAnsi" w:hAnsiTheme="minorHAnsi" w:cstheme="minorHAnsi"/>
              </w:rPr>
              <w:t>0%</w:t>
            </w:r>
          </w:p>
        </w:tc>
      </w:tr>
      <w:tr w:rsidR="00A54BC3" w:rsidRPr="00EC36B4" w14:paraId="2F21CEFB" w14:textId="77777777">
        <w:trPr>
          <w:jc w:val="center"/>
        </w:trPr>
        <w:tc>
          <w:tcPr>
            <w:tcW w:w="3847" w:type="dxa"/>
          </w:tcPr>
          <w:p w14:paraId="6D091674" w14:textId="77777777" w:rsidR="00A54BC3" w:rsidRPr="00EC36B4" w:rsidRDefault="00A9175B">
            <w:pPr>
              <w:tabs>
                <w:tab w:val="left" w:pos="9540"/>
              </w:tabs>
              <w:ind w:right="450"/>
              <w:rPr>
                <w:rFonts w:asciiTheme="minorHAnsi" w:hAnsiTheme="minorHAnsi" w:cstheme="minorHAnsi"/>
              </w:rPr>
            </w:pPr>
            <w:r w:rsidRPr="00EC36B4">
              <w:rPr>
                <w:rFonts w:asciiTheme="minorHAnsi" w:hAnsiTheme="minorHAnsi" w:cstheme="minorHAnsi"/>
              </w:rPr>
              <w:t>Post-Class Quizzes</w:t>
            </w:r>
          </w:p>
        </w:tc>
        <w:tc>
          <w:tcPr>
            <w:tcW w:w="4230" w:type="dxa"/>
          </w:tcPr>
          <w:p w14:paraId="10AF461F" w14:textId="77777777" w:rsidR="00A54BC3" w:rsidRPr="00EC36B4" w:rsidRDefault="00A9175B">
            <w:pPr>
              <w:tabs>
                <w:tab w:val="left" w:pos="9540"/>
              </w:tabs>
              <w:ind w:right="450"/>
              <w:rPr>
                <w:rFonts w:asciiTheme="minorHAnsi" w:hAnsiTheme="minorHAnsi" w:cstheme="minorHAnsi"/>
              </w:rPr>
            </w:pPr>
            <w:r w:rsidRPr="00EC36B4">
              <w:rPr>
                <w:rFonts w:asciiTheme="minorHAnsi" w:hAnsiTheme="minorHAnsi" w:cstheme="minorHAnsi"/>
              </w:rPr>
              <w:t>20%</w:t>
            </w:r>
          </w:p>
        </w:tc>
      </w:tr>
      <w:tr w:rsidR="00A54BC3" w:rsidRPr="00EC36B4" w14:paraId="39AB3B99" w14:textId="77777777">
        <w:trPr>
          <w:jc w:val="center"/>
        </w:trPr>
        <w:tc>
          <w:tcPr>
            <w:tcW w:w="3847" w:type="dxa"/>
          </w:tcPr>
          <w:p w14:paraId="3F0E441B" w14:textId="77777777" w:rsidR="00A54BC3" w:rsidRPr="00EC36B4" w:rsidRDefault="00A9175B" w:rsidP="00A216D1">
            <w:pPr>
              <w:tabs>
                <w:tab w:val="left" w:pos="9540"/>
              </w:tabs>
              <w:ind w:right="450"/>
              <w:rPr>
                <w:rFonts w:asciiTheme="minorHAnsi" w:hAnsiTheme="minorHAnsi" w:cstheme="minorHAnsi"/>
              </w:rPr>
            </w:pPr>
            <w:r w:rsidRPr="00EC36B4">
              <w:rPr>
                <w:rFonts w:asciiTheme="minorHAnsi" w:hAnsiTheme="minorHAnsi" w:cstheme="minorHAnsi"/>
              </w:rPr>
              <w:t>Final Exam</w:t>
            </w:r>
          </w:p>
        </w:tc>
        <w:tc>
          <w:tcPr>
            <w:tcW w:w="4230" w:type="dxa"/>
          </w:tcPr>
          <w:p w14:paraId="2157A03E" w14:textId="77777777" w:rsidR="00A54BC3" w:rsidRPr="00EC36B4" w:rsidRDefault="00A9175B">
            <w:pPr>
              <w:tabs>
                <w:tab w:val="left" w:pos="9540"/>
              </w:tabs>
              <w:ind w:right="450"/>
              <w:rPr>
                <w:rFonts w:asciiTheme="minorHAnsi" w:hAnsiTheme="minorHAnsi" w:cstheme="minorHAnsi"/>
              </w:rPr>
            </w:pPr>
            <w:r w:rsidRPr="00EC36B4">
              <w:rPr>
                <w:rFonts w:asciiTheme="minorHAnsi" w:hAnsiTheme="minorHAnsi" w:cstheme="minorHAnsi"/>
              </w:rPr>
              <w:t>30%</w:t>
            </w:r>
          </w:p>
        </w:tc>
      </w:tr>
    </w:tbl>
    <w:p w14:paraId="791A2496" w14:textId="77777777" w:rsidR="00A54BC3" w:rsidRPr="00EC36B4" w:rsidRDefault="00A54BC3">
      <w:pPr>
        <w:tabs>
          <w:tab w:val="left" w:pos="9540"/>
        </w:tabs>
        <w:spacing w:after="0"/>
        <w:ind w:left="180" w:right="450"/>
        <w:rPr>
          <w:rFonts w:asciiTheme="minorHAnsi" w:hAnsiTheme="minorHAnsi" w:cstheme="minorHAnsi"/>
        </w:rPr>
      </w:pPr>
    </w:p>
    <w:p w14:paraId="7AFA7DAF"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ACADEMIC INTEGRITY </w:t>
      </w:r>
    </w:p>
    <w:p w14:paraId="76B491B1" w14:textId="459191C8" w:rsidR="00A54BC3" w:rsidRPr="00EC36B4" w:rsidRDefault="00A9175B">
      <w:pPr>
        <w:tabs>
          <w:tab w:val="left" w:pos="9540"/>
        </w:tabs>
        <w:spacing w:after="0"/>
        <w:ind w:left="180" w:right="450"/>
        <w:rPr>
          <w:rFonts w:asciiTheme="minorHAnsi" w:hAnsiTheme="minorHAnsi" w:cstheme="minorHAnsi"/>
          <w:u w:val="single"/>
        </w:rPr>
      </w:pPr>
      <w:r w:rsidRPr="00EC36B4">
        <w:rPr>
          <w:rFonts w:asciiTheme="minorHAnsi" w:hAnsiTheme="minorHAnsi" w:cstheme="minorHAnsi"/>
        </w:rPr>
        <w:t xml:space="preserve">Integrity of scholarship is essential for an academic community. As part of the Rady School, we pledge ourselves to uphold the highest ethical standards. The University expects that both faculty and students will honor this principle and in so doing protect the validity of </w:t>
      </w:r>
      <w:proofErr w:type="gramStart"/>
      <w:r w:rsidRPr="00EC36B4">
        <w:rPr>
          <w:rFonts w:asciiTheme="minorHAnsi" w:hAnsiTheme="minorHAnsi" w:cstheme="minorHAnsi"/>
        </w:rPr>
        <w:t>University</w:t>
      </w:r>
      <w:proofErr w:type="gramEnd"/>
      <w:r w:rsidRPr="00EC36B4">
        <w:rPr>
          <w:rFonts w:asciiTheme="minorHAnsi" w:hAnsiTheme="minorHAnsi" w:cstheme="minorHAnsi"/>
        </w:rPr>
        <w:t xml:space="preserve"> intellectual work. For students, this means that all academic work will be done by the individual to whom it is assigned, without unauthorized aid of any kind. The complete UCSD Policy on Integrity of Scholarship can be viewed at: </w:t>
      </w:r>
      <w:hyperlink r:id="rId10">
        <w:r w:rsidRPr="00EC36B4">
          <w:rPr>
            <w:rFonts w:asciiTheme="minorHAnsi" w:hAnsiTheme="minorHAnsi" w:cstheme="minorHAnsi"/>
            <w:color w:val="0000FF"/>
            <w:u w:val="single"/>
          </w:rPr>
          <w:t>https://senate.ucsd.edu/Operating-Procedures/Senate-Manual/appendices/2</w:t>
        </w:r>
      </w:hyperlink>
      <w:r w:rsidRPr="00EC36B4">
        <w:rPr>
          <w:rFonts w:asciiTheme="minorHAnsi" w:hAnsiTheme="minorHAnsi" w:cstheme="minorHAnsi"/>
          <w:u w:val="single"/>
        </w:rPr>
        <w:t xml:space="preserve"> </w:t>
      </w:r>
    </w:p>
    <w:p w14:paraId="08461B88" w14:textId="77777777" w:rsidR="00A54BC3" w:rsidRPr="00EC36B4" w:rsidRDefault="00A54BC3">
      <w:pPr>
        <w:tabs>
          <w:tab w:val="left" w:pos="9540"/>
        </w:tabs>
        <w:spacing w:after="0"/>
        <w:ind w:left="180" w:right="450"/>
        <w:rPr>
          <w:rFonts w:asciiTheme="minorHAnsi" w:hAnsiTheme="minorHAnsi" w:cstheme="minorHAnsi"/>
          <w:u w:val="single"/>
        </w:rPr>
      </w:pPr>
    </w:p>
    <w:p w14:paraId="049AD700"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b/>
        </w:rPr>
        <w:t xml:space="preserve">STUDENTS WITH DISABILITIES </w:t>
      </w:r>
    </w:p>
    <w:p w14:paraId="4336BD05" w14:textId="77777777" w:rsidR="00A54BC3" w:rsidRPr="00EC36B4" w:rsidRDefault="00A9175B">
      <w:pPr>
        <w:tabs>
          <w:tab w:val="left" w:pos="9540"/>
        </w:tabs>
        <w:spacing w:after="0"/>
        <w:ind w:left="180" w:right="450"/>
        <w:rPr>
          <w:rFonts w:asciiTheme="minorHAnsi" w:hAnsiTheme="minorHAnsi" w:cstheme="minorHAnsi"/>
        </w:rPr>
      </w:pPr>
      <w:r w:rsidRPr="00EC36B4">
        <w:rPr>
          <w:rFonts w:asciiTheme="minorHAnsi" w:hAnsiTheme="minorHAnsi" w:cstheme="minorHAnsi"/>
        </w:rPr>
        <w:t xml:space="preserve">A student who has a disability or special need and requires an accommodation </w:t>
      </w:r>
      <w:proofErr w:type="gramStart"/>
      <w:r w:rsidRPr="00EC36B4">
        <w:rPr>
          <w:rFonts w:asciiTheme="minorHAnsi" w:hAnsiTheme="minorHAnsi" w:cstheme="minorHAnsi"/>
        </w:rPr>
        <w:t>in order to</w:t>
      </w:r>
      <w:proofErr w:type="gramEnd"/>
      <w:r w:rsidRPr="00EC36B4">
        <w:rPr>
          <w:rFonts w:asciiTheme="minorHAnsi" w:hAnsiTheme="minorHAnsi" w:cstheme="minorHAnsi"/>
        </w:rPr>
        <w:t xml:space="preserve"> have equal access to the course must register with the Office for Students with Disabilities (OSD). The OSD will determine what accommodations may be made and provide the necessary documentation to present to the faculty member. </w:t>
      </w:r>
    </w:p>
    <w:p w14:paraId="25FE2E21" w14:textId="77777777" w:rsidR="00A54BC3" w:rsidRPr="00EC36B4" w:rsidRDefault="00A54BC3">
      <w:pPr>
        <w:tabs>
          <w:tab w:val="left" w:pos="9540"/>
        </w:tabs>
        <w:spacing w:after="0"/>
        <w:ind w:left="180" w:right="450"/>
        <w:rPr>
          <w:rFonts w:asciiTheme="minorHAnsi" w:hAnsiTheme="minorHAnsi" w:cstheme="minorHAnsi"/>
        </w:rPr>
      </w:pPr>
    </w:p>
    <w:p w14:paraId="5DA794BD" w14:textId="7C927381" w:rsidR="00A54BC3" w:rsidRPr="00EC36B4" w:rsidRDefault="00A9175B" w:rsidP="00DE31FF">
      <w:pPr>
        <w:tabs>
          <w:tab w:val="left" w:pos="9540"/>
        </w:tabs>
        <w:spacing w:after="0"/>
        <w:ind w:left="180" w:right="450"/>
        <w:rPr>
          <w:rFonts w:asciiTheme="minorHAnsi" w:hAnsiTheme="minorHAnsi" w:cstheme="minorHAnsi"/>
        </w:rPr>
      </w:pPr>
      <w:r w:rsidRPr="00EC36B4">
        <w:rPr>
          <w:rFonts w:asciiTheme="minorHAnsi" w:hAnsiTheme="minorHAnsi" w:cstheme="minorHAnsi"/>
        </w:rPr>
        <w:t xml:space="preserve">The student must present the OSD letter of certification and OSD accommodation recommendation to the faculty member </w:t>
      </w:r>
      <w:proofErr w:type="gramStart"/>
      <w:r w:rsidRPr="00EC36B4">
        <w:rPr>
          <w:rFonts w:asciiTheme="minorHAnsi" w:hAnsiTheme="minorHAnsi" w:cstheme="minorHAnsi"/>
        </w:rPr>
        <w:t>in order to</w:t>
      </w:r>
      <w:proofErr w:type="gramEnd"/>
      <w:r w:rsidRPr="00EC36B4">
        <w:rPr>
          <w:rFonts w:asciiTheme="minorHAnsi" w:hAnsiTheme="minorHAnsi" w:cstheme="minorHAnsi"/>
        </w:rPr>
        <w:t xml:space="preserve"> initiate the request for accommodation in classes, examinations, or other academic program activities. No accommodations can be </w:t>
      </w:r>
      <w:r w:rsidRPr="00EC36B4">
        <w:rPr>
          <w:rFonts w:asciiTheme="minorHAnsi" w:hAnsiTheme="minorHAnsi" w:cstheme="minorHAnsi"/>
        </w:rPr>
        <w:lastRenderedPageBreak/>
        <w:t xml:space="preserve">implemented retroactively. For further information please visit the OSD website or contact the Office for Students with Disabilities at 858-534-4382 or </w:t>
      </w:r>
      <w:hyperlink r:id="rId11">
        <w:r w:rsidRPr="00EC36B4">
          <w:rPr>
            <w:rFonts w:asciiTheme="minorHAnsi" w:hAnsiTheme="minorHAnsi" w:cstheme="minorHAnsi"/>
            <w:b/>
            <w:color w:val="0000FF"/>
            <w:u w:val="single"/>
          </w:rPr>
          <w:t>osd@ucsd.edu</w:t>
        </w:r>
      </w:hyperlink>
      <w:r w:rsidRPr="00EC36B4">
        <w:rPr>
          <w:rFonts w:asciiTheme="minorHAnsi" w:hAnsiTheme="minorHAnsi" w:cstheme="minorHAnsi"/>
          <w:b/>
        </w:rPr>
        <w:t>.</w:t>
      </w:r>
      <w:r w:rsidRPr="00EC36B4">
        <w:rPr>
          <w:rFonts w:asciiTheme="minorHAnsi" w:hAnsiTheme="minorHAnsi" w:cstheme="minorHAnsi"/>
        </w:rPr>
        <w:br w:type="page"/>
      </w:r>
    </w:p>
    <w:tbl>
      <w:tblPr>
        <w:tblStyle w:val="a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A54BC3" w:rsidRPr="00EC36B4" w14:paraId="4293CEC0" w14:textId="77777777">
        <w:trPr>
          <w:trHeight w:val="719"/>
        </w:trPr>
        <w:tc>
          <w:tcPr>
            <w:tcW w:w="9175" w:type="dxa"/>
          </w:tcPr>
          <w:p w14:paraId="0101F154" w14:textId="4A2ED120" w:rsidR="00A54BC3" w:rsidRPr="00EC36B4" w:rsidRDefault="00A9175B">
            <w:pPr>
              <w:pStyle w:val="Heading1"/>
              <w:spacing w:before="120" w:after="120"/>
              <w:outlineLvl w:val="0"/>
              <w:rPr>
                <w:rFonts w:asciiTheme="minorHAnsi" w:eastAsia="Calibri" w:hAnsiTheme="minorHAnsi" w:cstheme="minorHAnsi"/>
              </w:rPr>
            </w:pPr>
            <w:r w:rsidRPr="00EC36B4">
              <w:rPr>
                <w:rFonts w:asciiTheme="minorHAnsi" w:eastAsia="Calibri" w:hAnsiTheme="minorHAnsi" w:cstheme="minorHAnsi"/>
              </w:rPr>
              <w:lastRenderedPageBreak/>
              <w:t xml:space="preserve">Overview </w:t>
            </w:r>
          </w:p>
        </w:tc>
      </w:tr>
      <w:tr w:rsidR="00A54BC3" w:rsidRPr="00EC36B4" w14:paraId="33879D7F" w14:textId="77777777">
        <w:tc>
          <w:tcPr>
            <w:tcW w:w="9175" w:type="dxa"/>
          </w:tcPr>
          <w:p w14:paraId="3B6F6E2C" w14:textId="64722A6B" w:rsidR="00A54BC3" w:rsidRPr="00EC36B4" w:rsidRDefault="00D273DE">
            <w:pPr>
              <w:rPr>
                <w:rFonts w:asciiTheme="minorHAnsi" w:hAnsiTheme="minorHAnsi" w:cstheme="minorHAnsi"/>
                <w:b/>
                <w:sz w:val="28"/>
                <w:szCs w:val="28"/>
                <w:u w:val="single"/>
              </w:rPr>
            </w:pPr>
            <w:r>
              <w:rPr>
                <w:rFonts w:asciiTheme="minorHAnsi" w:hAnsiTheme="minorHAnsi" w:cstheme="minorHAnsi"/>
                <w:b/>
                <w:sz w:val="28"/>
                <w:szCs w:val="28"/>
                <w:u w:val="single"/>
              </w:rPr>
              <w:t xml:space="preserve">March </w:t>
            </w:r>
            <w:r w:rsidR="00C55952">
              <w:rPr>
                <w:rFonts w:asciiTheme="minorHAnsi" w:hAnsiTheme="minorHAnsi" w:cstheme="minorHAnsi"/>
                <w:b/>
                <w:sz w:val="28"/>
                <w:szCs w:val="28"/>
                <w:u w:val="single"/>
              </w:rPr>
              <w:t>22</w:t>
            </w:r>
          </w:p>
          <w:p w14:paraId="3CE26BCC" w14:textId="77777777" w:rsidR="00A54BC3" w:rsidRPr="00C2009C" w:rsidRDefault="00A9175B">
            <w:pPr>
              <w:rPr>
                <w:rFonts w:asciiTheme="minorHAnsi" w:hAnsiTheme="minorHAnsi" w:cstheme="minorHAnsi"/>
                <w:b/>
              </w:rPr>
            </w:pPr>
            <w:r w:rsidRPr="00C2009C">
              <w:rPr>
                <w:rFonts w:asciiTheme="minorHAnsi" w:hAnsiTheme="minorHAnsi" w:cstheme="minorHAnsi"/>
                <w:b/>
              </w:rPr>
              <w:t>Unit 1: Introduction to ESOPs:  History and purpose</w:t>
            </w:r>
          </w:p>
          <w:p w14:paraId="554E3478" w14:textId="7E4DA6E0" w:rsidR="00A54BC3" w:rsidRPr="00C2009C" w:rsidRDefault="00A9175B">
            <w:pPr>
              <w:numPr>
                <w:ilvl w:val="1"/>
                <w:numId w:val="1"/>
              </w:numPr>
              <w:ind w:left="690"/>
              <w:rPr>
                <w:rFonts w:asciiTheme="minorHAnsi" w:hAnsiTheme="minorHAnsi" w:cstheme="minorHAnsi"/>
              </w:rPr>
            </w:pPr>
            <w:r w:rsidRPr="00C2009C">
              <w:rPr>
                <w:rFonts w:asciiTheme="minorHAnsi" w:hAnsiTheme="minorHAnsi" w:cstheme="minorHAnsi"/>
              </w:rPr>
              <w:t>Welcome and introductions: Let</w:t>
            </w:r>
            <w:r w:rsidR="00415622">
              <w:rPr>
                <w:rFonts w:asciiTheme="minorHAnsi" w:hAnsiTheme="minorHAnsi" w:cstheme="minorHAnsi"/>
              </w:rPr>
              <w:t>'</w:t>
            </w:r>
            <w:r w:rsidRPr="00C2009C">
              <w:rPr>
                <w:rFonts w:asciiTheme="minorHAnsi" w:hAnsiTheme="minorHAnsi" w:cstheme="minorHAnsi"/>
              </w:rPr>
              <w:t>s all get acquainted. Review of course.</w:t>
            </w:r>
          </w:p>
          <w:p w14:paraId="343FC4BF" w14:textId="77777777" w:rsidR="00A54BC3" w:rsidRPr="00C2009C" w:rsidRDefault="00A9175B">
            <w:pPr>
              <w:numPr>
                <w:ilvl w:val="1"/>
                <w:numId w:val="1"/>
              </w:numPr>
              <w:ind w:left="690"/>
              <w:rPr>
                <w:rFonts w:asciiTheme="minorHAnsi" w:hAnsiTheme="minorHAnsi" w:cstheme="minorHAnsi"/>
              </w:rPr>
            </w:pPr>
            <w:r w:rsidRPr="00C2009C">
              <w:rPr>
                <w:rFonts w:asciiTheme="minorHAnsi" w:hAnsiTheme="minorHAnsi" w:cstheme="minorHAnsi"/>
              </w:rPr>
              <w:t>What is an ESOP?</w:t>
            </w:r>
          </w:p>
          <w:p w14:paraId="0D6BB579" w14:textId="439F1CDB"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 xml:space="preserve">A </w:t>
            </w:r>
            <w:r w:rsidR="00415622">
              <w:rPr>
                <w:rFonts w:asciiTheme="minorHAnsi" w:hAnsiTheme="minorHAnsi" w:cstheme="minorHAnsi"/>
              </w:rPr>
              <w:t>"</w:t>
            </w:r>
            <w:r w:rsidRPr="00C2009C">
              <w:rPr>
                <w:rFonts w:asciiTheme="minorHAnsi" w:hAnsiTheme="minorHAnsi" w:cstheme="minorHAnsi"/>
              </w:rPr>
              <w:t>qualified plan.</w:t>
            </w:r>
            <w:r w:rsidR="00415622">
              <w:rPr>
                <w:rFonts w:asciiTheme="minorHAnsi" w:hAnsiTheme="minorHAnsi" w:cstheme="minorHAnsi"/>
              </w:rPr>
              <w:t>"</w:t>
            </w:r>
            <w:r w:rsidRPr="00C2009C">
              <w:rPr>
                <w:rFonts w:asciiTheme="minorHAnsi" w:hAnsiTheme="minorHAnsi" w:cstheme="minorHAnsi"/>
              </w:rPr>
              <w:t xml:space="preserve"> How is it different from other qualified plans?</w:t>
            </w:r>
          </w:p>
          <w:p w14:paraId="781D8D83" w14:textId="77777777"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 xml:space="preserve">ESOP history: how it came to be </w:t>
            </w:r>
          </w:p>
          <w:p w14:paraId="20CAE163" w14:textId="7BBA3C3B" w:rsidR="00A54BC3" w:rsidRPr="00C2009C" w:rsidRDefault="00A9175B">
            <w:pPr>
              <w:numPr>
                <w:ilvl w:val="3"/>
                <w:numId w:val="1"/>
              </w:numPr>
              <w:rPr>
                <w:rFonts w:asciiTheme="minorHAnsi" w:hAnsiTheme="minorHAnsi" w:cstheme="minorHAnsi"/>
              </w:rPr>
            </w:pPr>
            <w:r w:rsidRPr="00C2009C">
              <w:rPr>
                <w:rFonts w:asciiTheme="minorHAnsi" w:hAnsiTheme="minorHAnsi" w:cstheme="minorHAnsi"/>
              </w:rPr>
              <w:t>The drive for pension reform. Russell Long meets Louis Kelso</w:t>
            </w:r>
          </w:p>
          <w:p w14:paraId="2235641D" w14:textId="6006994F" w:rsidR="00A54BC3" w:rsidRPr="00C2009C" w:rsidRDefault="00A9175B">
            <w:pPr>
              <w:numPr>
                <w:ilvl w:val="3"/>
                <w:numId w:val="1"/>
              </w:numPr>
              <w:rPr>
                <w:rFonts w:asciiTheme="minorHAnsi" w:hAnsiTheme="minorHAnsi" w:cstheme="minorHAnsi"/>
              </w:rPr>
            </w:pPr>
            <w:r w:rsidRPr="00C2009C">
              <w:rPr>
                <w:rFonts w:asciiTheme="minorHAnsi" w:hAnsiTheme="minorHAnsi" w:cstheme="minorHAnsi"/>
              </w:rPr>
              <w:t xml:space="preserve">ESOPs </w:t>
            </w:r>
            <w:r w:rsidR="00415622">
              <w:rPr>
                <w:rFonts w:asciiTheme="minorHAnsi" w:hAnsiTheme="minorHAnsi" w:cstheme="minorHAnsi"/>
              </w:rPr>
              <w:t>"</w:t>
            </w:r>
            <w:r w:rsidRPr="00C2009C">
              <w:rPr>
                <w:rFonts w:asciiTheme="minorHAnsi" w:hAnsiTheme="minorHAnsi" w:cstheme="minorHAnsi"/>
              </w:rPr>
              <w:t>…serve as an incentive for corporations to structure the financing in such a way that employees can gain an ownership stake in the company for which they work.</w:t>
            </w:r>
            <w:r w:rsidR="00415622">
              <w:rPr>
                <w:rFonts w:asciiTheme="minorHAnsi" w:hAnsiTheme="minorHAnsi" w:cstheme="minorHAnsi"/>
              </w:rPr>
              <w:t>"</w:t>
            </w:r>
          </w:p>
          <w:p w14:paraId="754E7B82" w14:textId="77777777"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History of ERISA</w:t>
            </w:r>
          </w:p>
          <w:p w14:paraId="5EE5154C" w14:textId="77777777" w:rsidR="00A54BC3" w:rsidRPr="00C2009C" w:rsidRDefault="00A9175B">
            <w:pPr>
              <w:numPr>
                <w:ilvl w:val="1"/>
                <w:numId w:val="1"/>
              </w:numPr>
              <w:ind w:left="690"/>
              <w:rPr>
                <w:rFonts w:asciiTheme="minorHAnsi" w:hAnsiTheme="minorHAnsi" w:cstheme="minorHAnsi"/>
              </w:rPr>
            </w:pPr>
            <w:r w:rsidRPr="00C2009C">
              <w:rPr>
                <w:rFonts w:asciiTheme="minorHAnsi" w:hAnsiTheme="minorHAnsi" w:cstheme="minorHAnsi"/>
              </w:rPr>
              <w:t>Why do ESOPs matter?</w:t>
            </w:r>
          </w:p>
          <w:p w14:paraId="156EF42E" w14:textId="77777777"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Changes the whole socio-economic system</w:t>
            </w:r>
          </w:p>
          <w:p w14:paraId="5C9A4DF1" w14:textId="0C91B44E" w:rsidR="00A54BC3" w:rsidRPr="00C2009C" w:rsidRDefault="00A9175B">
            <w:pPr>
              <w:numPr>
                <w:ilvl w:val="3"/>
                <w:numId w:val="1"/>
              </w:numPr>
              <w:rPr>
                <w:rFonts w:asciiTheme="minorHAnsi" w:hAnsiTheme="minorHAnsi" w:cstheme="minorHAnsi"/>
              </w:rPr>
            </w:pPr>
            <w:r w:rsidRPr="00C2009C">
              <w:rPr>
                <w:rFonts w:asciiTheme="minorHAnsi" w:hAnsiTheme="minorHAnsi" w:cstheme="minorHAnsi"/>
              </w:rPr>
              <w:t>Are employee</w:t>
            </w:r>
            <w:r w:rsidR="00415622">
              <w:rPr>
                <w:rFonts w:asciiTheme="minorHAnsi" w:hAnsiTheme="minorHAnsi" w:cstheme="minorHAnsi"/>
              </w:rPr>
              <w:t>-</w:t>
            </w:r>
            <w:r w:rsidRPr="00C2009C">
              <w:rPr>
                <w:rFonts w:asciiTheme="minorHAnsi" w:hAnsiTheme="minorHAnsi" w:cstheme="minorHAnsi"/>
              </w:rPr>
              <w:t xml:space="preserve">owned </w:t>
            </w:r>
            <w:proofErr w:type="gramStart"/>
            <w:r w:rsidRPr="00C2009C">
              <w:rPr>
                <w:rFonts w:asciiTheme="minorHAnsi" w:hAnsiTheme="minorHAnsi" w:cstheme="minorHAnsi"/>
              </w:rPr>
              <w:t>companies</w:t>
            </w:r>
            <w:proofErr w:type="gramEnd"/>
            <w:r w:rsidRPr="00C2009C">
              <w:rPr>
                <w:rFonts w:asciiTheme="minorHAnsi" w:hAnsiTheme="minorHAnsi" w:cstheme="minorHAnsi"/>
              </w:rPr>
              <w:t xml:space="preserve"> catalysts for societal change?</w:t>
            </w:r>
          </w:p>
          <w:p w14:paraId="26AD1076" w14:textId="77777777" w:rsidR="00A54BC3" w:rsidRPr="00C2009C" w:rsidRDefault="00A9175B">
            <w:pPr>
              <w:numPr>
                <w:ilvl w:val="3"/>
                <w:numId w:val="1"/>
              </w:numPr>
              <w:rPr>
                <w:rFonts w:asciiTheme="minorHAnsi" w:hAnsiTheme="minorHAnsi" w:cstheme="minorHAnsi"/>
              </w:rPr>
            </w:pPr>
            <w:r w:rsidRPr="00C2009C">
              <w:rPr>
                <w:rFonts w:asciiTheme="minorHAnsi" w:hAnsiTheme="minorHAnsi" w:cstheme="minorHAnsi"/>
              </w:rPr>
              <w:t>Companies should provide benefits to all stakeholders, not just to shareholders</w:t>
            </w:r>
          </w:p>
          <w:p w14:paraId="585D46A6" w14:textId="77777777" w:rsidR="00A54BC3" w:rsidRPr="00C2009C" w:rsidRDefault="00A9175B">
            <w:pPr>
              <w:numPr>
                <w:ilvl w:val="3"/>
                <w:numId w:val="1"/>
              </w:numPr>
              <w:rPr>
                <w:rFonts w:asciiTheme="minorHAnsi" w:hAnsiTheme="minorHAnsi" w:cstheme="minorHAnsi"/>
              </w:rPr>
            </w:pPr>
            <w:r w:rsidRPr="00C2009C">
              <w:rPr>
                <w:rFonts w:asciiTheme="minorHAnsi" w:hAnsiTheme="minorHAnsi" w:cstheme="minorHAnsi"/>
              </w:rPr>
              <w:t>Provides, better, more meaningful lives for employee-owners</w:t>
            </w:r>
          </w:p>
          <w:p w14:paraId="0D6C2899" w14:textId="77777777"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Generates superior productivity and performance for companies</w:t>
            </w:r>
          </w:p>
          <w:p w14:paraId="095E2457" w14:textId="77777777"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 xml:space="preserve">Continuation of legacy and culture </w:t>
            </w:r>
          </w:p>
          <w:p w14:paraId="7BA4DE44" w14:textId="4CBEC198" w:rsidR="00A54BC3" w:rsidRPr="00C2009C" w:rsidRDefault="00A9175B">
            <w:pPr>
              <w:numPr>
                <w:ilvl w:val="1"/>
                <w:numId w:val="1"/>
              </w:numPr>
              <w:ind w:left="690"/>
              <w:rPr>
                <w:rFonts w:asciiTheme="minorHAnsi" w:hAnsiTheme="minorHAnsi" w:cstheme="minorHAnsi"/>
              </w:rPr>
            </w:pPr>
            <w:r w:rsidRPr="00C2009C">
              <w:rPr>
                <w:rFonts w:asciiTheme="minorHAnsi" w:hAnsiTheme="minorHAnsi" w:cstheme="minorHAnsi"/>
              </w:rPr>
              <w:t>The consultant</w:t>
            </w:r>
            <w:r w:rsidR="00415622">
              <w:rPr>
                <w:rFonts w:asciiTheme="minorHAnsi" w:hAnsiTheme="minorHAnsi" w:cstheme="minorHAnsi"/>
              </w:rPr>
              <w:t>'</w:t>
            </w:r>
            <w:r w:rsidRPr="00C2009C">
              <w:rPr>
                <w:rFonts w:asciiTheme="minorHAnsi" w:hAnsiTheme="minorHAnsi" w:cstheme="minorHAnsi"/>
              </w:rPr>
              <w:t>s responsibility in fostering the employee ownership movement in</w:t>
            </w:r>
          </w:p>
          <w:p w14:paraId="7F57ADE6" w14:textId="3977FE20" w:rsidR="00C247A0" w:rsidRPr="00C2009C" w:rsidRDefault="00A9175B" w:rsidP="00C247A0">
            <w:pPr>
              <w:numPr>
                <w:ilvl w:val="2"/>
                <w:numId w:val="1"/>
              </w:numPr>
              <w:ind w:left="1500"/>
              <w:rPr>
                <w:rFonts w:asciiTheme="minorHAnsi" w:hAnsiTheme="minorHAnsi" w:cstheme="minorHAnsi"/>
              </w:rPr>
            </w:pPr>
            <w:r w:rsidRPr="00C2009C">
              <w:rPr>
                <w:rFonts w:asciiTheme="minorHAnsi" w:hAnsiTheme="minorHAnsi" w:cstheme="minorHAnsi"/>
              </w:rPr>
              <w:t>ESOP transactions</w:t>
            </w:r>
          </w:p>
          <w:p w14:paraId="4B5CD80F" w14:textId="01751A22" w:rsidR="00C247A0" w:rsidRPr="00C2009C" w:rsidRDefault="00C247A0" w:rsidP="00C247A0">
            <w:pPr>
              <w:numPr>
                <w:ilvl w:val="2"/>
                <w:numId w:val="1"/>
              </w:numPr>
              <w:ind w:left="1500"/>
              <w:rPr>
                <w:rFonts w:asciiTheme="minorHAnsi" w:hAnsiTheme="minorHAnsi" w:cstheme="minorHAnsi"/>
              </w:rPr>
            </w:pPr>
            <w:r w:rsidRPr="00C2009C">
              <w:rPr>
                <w:rFonts w:asciiTheme="minorHAnsi" w:hAnsiTheme="minorHAnsi" w:cstheme="minorHAnsi"/>
              </w:rPr>
              <w:t>Organizational development</w:t>
            </w:r>
          </w:p>
          <w:p w14:paraId="50AD0445" w14:textId="6C821AEF" w:rsidR="00A54BC3" w:rsidRPr="00C2009C" w:rsidRDefault="00A9175B">
            <w:pPr>
              <w:numPr>
                <w:ilvl w:val="2"/>
                <w:numId w:val="1"/>
              </w:numPr>
              <w:ind w:left="1500"/>
              <w:rPr>
                <w:rFonts w:asciiTheme="minorHAnsi" w:hAnsiTheme="minorHAnsi" w:cstheme="minorHAnsi"/>
              </w:rPr>
            </w:pPr>
            <w:r w:rsidRPr="00C2009C">
              <w:rPr>
                <w:rFonts w:asciiTheme="minorHAnsi" w:hAnsiTheme="minorHAnsi" w:cstheme="minorHAnsi"/>
              </w:rPr>
              <w:t>Ongoing administration/operation of ESOP and ESOP companies</w:t>
            </w:r>
          </w:p>
          <w:p w14:paraId="0AEFFB48" w14:textId="565035FD" w:rsidR="00A54BC3" w:rsidRPr="00EC36B4" w:rsidRDefault="00A9175B" w:rsidP="00C2009C">
            <w:pPr>
              <w:rPr>
                <w:rFonts w:asciiTheme="minorHAnsi" w:hAnsiTheme="minorHAnsi" w:cstheme="minorHAnsi"/>
              </w:rPr>
            </w:pPr>
            <w:r w:rsidRPr="00C2009C">
              <w:rPr>
                <w:rFonts w:asciiTheme="minorHAnsi" w:hAnsiTheme="minorHAnsi" w:cstheme="minorHAnsi"/>
                <w:b/>
              </w:rPr>
              <w:t>Presenters: Corey Rosen (National Center for Employee Ownership)</w:t>
            </w:r>
          </w:p>
        </w:tc>
      </w:tr>
      <w:tr w:rsidR="00A54BC3" w:rsidRPr="00EC36B4" w14:paraId="0199B99A" w14:textId="77777777">
        <w:tc>
          <w:tcPr>
            <w:tcW w:w="9175" w:type="dxa"/>
          </w:tcPr>
          <w:p w14:paraId="74B1EEA5" w14:textId="2D8A6BB3" w:rsidR="00A54BC3" w:rsidRPr="00EC36B4" w:rsidRDefault="00C55952">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March 29</w:t>
            </w:r>
          </w:p>
          <w:p w14:paraId="691D2427" w14:textId="77777777" w:rsidR="00A54BC3" w:rsidRPr="00C2009C"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Unit 2: The world of ERISA and Internal Revenue Code</w:t>
            </w:r>
          </w:p>
          <w:p w14:paraId="1E00E1E2" w14:textId="77777777" w:rsidR="00A54BC3" w:rsidRPr="00C2009C" w:rsidRDefault="00A9175B">
            <w:pPr>
              <w:numPr>
                <w:ilvl w:val="0"/>
                <w:numId w:val="5"/>
              </w:numPr>
              <w:tabs>
                <w:tab w:val="left" w:pos="4752"/>
              </w:tabs>
              <w:spacing w:line="276" w:lineRule="auto"/>
              <w:ind w:right="162"/>
              <w:rPr>
                <w:rFonts w:asciiTheme="minorHAnsi" w:hAnsiTheme="minorHAnsi" w:cstheme="minorHAnsi"/>
              </w:rPr>
            </w:pPr>
            <w:r w:rsidRPr="00C2009C">
              <w:rPr>
                <w:rFonts w:asciiTheme="minorHAnsi" w:hAnsiTheme="minorHAnsi" w:cstheme="minorHAnsi"/>
              </w:rPr>
              <w:t>Title I: the fiduciary provisions (DOL); prohibited transactions, parties in interest, etc.</w:t>
            </w:r>
          </w:p>
          <w:p w14:paraId="22E65C4B" w14:textId="40B3A1D5" w:rsidR="00A54BC3" w:rsidRPr="00C2009C" w:rsidRDefault="00A9175B">
            <w:pPr>
              <w:numPr>
                <w:ilvl w:val="0"/>
                <w:numId w:val="5"/>
              </w:numPr>
              <w:tabs>
                <w:tab w:val="left" w:pos="4752"/>
              </w:tabs>
              <w:spacing w:line="276" w:lineRule="auto"/>
              <w:ind w:right="162"/>
              <w:rPr>
                <w:rFonts w:asciiTheme="minorHAnsi" w:hAnsiTheme="minorHAnsi" w:cstheme="minorHAnsi"/>
              </w:rPr>
            </w:pPr>
            <w:r w:rsidRPr="00C2009C">
              <w:rPr>
                <w:rFonts w:asciiTheme="minorHAnsi" w:hAnsiTheme="minorHAnsi" w:cstheme="minorHAnsi"/>
              </w:rPr>
              <w:t>Title II: the tax code provisions (IRS) special income tax incentives</w:t>
            </w:r>
            <w:r w:rsidR="00415622">
              <w:rPr>
                <w:rFonts w:asciiTheme="minorHAnsi" w:hAnsiTheme="minorHAnsi" w:cstheme="minorHAnsi"/>
              </w:rPr>
              <w:t>,</w:t>
            </w:r>
            <w:r w:rsidRPr="00C2009C">
              <w:rPr>
                <w:rFonts w:asciiTheme="minorHAnsi" w:hAnsiTheme="minorHAnsi" w:cstheme="minorHAnsi"/>
              </w:rPr>
              <w:t xml:space="preserve"> including </w:t>
            </w:r>
            <w:r w:rsidR="00415622">
              <w:rPr>
                <w:rFonts w:asciiTheme="minorHAnsi" w:hAnsiTheme="minorHAnsi" w:cstheme="minorHAnsi"/>
              </w:rPr>
              <w:t xml:space="preserve">the </w:t>
            </w:r>
            <w:r w:rsidRPr="00C2009C">
              <w:rPr>
                <w:rFonts w:asciiTheme="minorHAnsi" w:hAnsiTheme="minorHAnsi" w:cstheme="minorHAnsi"/>
              </w:rPr>
              <w:t>deductibility of acquisition value, 1042 rollover, S corporation</w:t>
            </w:r>
            <w:r w:rsidR="00415622">
              <w:rPr>
                <w:rFonts w:asciiTheme="minorHAnsi" w:hAnsiTheme="minorHAnsi" w:cstheme="minorHAnsi"/>
              </w:rPr>
              <w:t>,</w:t>
            </w:r>
            <w:r w:rsidRPr="00C2009C">
              <w:rPr>
                <w:rFonts w:asciiTheme="minorHAnsi" w:hAnsiTheme="minorHAnsi" w:cstheme="minorHAnsi"/>
              </w:rPr>
              <w:t xml:space="preserve"> and participant tax deferral</w:t>
            </w:r>
          </w:p>
          <w:p w14:paraId="1D6D3512" w14:textId="6109E427" w:rsidR="00A54BC3" w:rsidRPr="00EC36B4" w:rsidRDefault="00A9175B" w:rsidP="00C007EA">
            <w:pPr>
              <w:rPr>
                <w:rFonts w:asciiTheme="minorHAnsi" w:hAnsiTheme="minorHAnsi" w:cstheme="minorHAnsi"/>
                <w:b/>
              </w:rPr>
            </w:pPr>
            <w:r w:rsidRPr="00C2009C">
              <w:rPr>
                <w:rFonts w:asciiTheme="minorHAnsi" w:hAnsiTheme="minorHAnsi" w:cstheme="minorHAnsi"/>
                <w:b/>
              </w:rPr>
              <w:t xml:space="preserve">Presenter: </w:t>
            </w:r>
            <w:r w:rsidR="00054B6C" w:rsidRPr="00C2009C">
              <w:rPr>
                <w:rFonts w:asciiTheme="minorHAnsi" w:hAnsiTheme="minorHAnsi" w:cstheme="minorHAnsi"/>
                <w:b/>
              </w:rPr>
              <w:t xml:space="preserve"> Greg Brown (Polsinelli)</w:t>
            </w:r>
          </w:p>
        </w:tc>
      </w:tr>
    </w:tbl>
    <w:p w14:paraId="7D1C2D8A" w14:textId="77777777" w:rsidR="00CF7F80" w:rsidRPr="00EC36B4" w:rsidRDefault="00CF7F80">
      <w:pPr>
        <w:rPr>
          <w:rFonts w:asciiTheme="minorHAnsi" w:hAnsiTheme="minorHAnsi" w:cstheme="minorHAnsi"/>
        </w:rPr>
      </w:pPr>
      <w:r w:rsidRPr="00EC36B4">
        <w:rPr>
          <w:rFonts w:asciiTheme="minorHAnsi" w:hAnsiTheme="minorHAnsi" w:cstheme="minorHAnsi"/>
        </w:rPr>
        <w:br w:type="page"/>
      </w:r>
    </w:p>
    <w:tbl>
      <w:tblPr>
        <w:tblStyle w:val="a0"/>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A54BC3" w:rsidRPr="00EC36B4" w14:paraId="0BF937E7" w14:textId="77777777" w:rsidTr="00D273DE">
        <w:tc>
          <w:tcPr>
            <w:tcW w:w="9270" w:type="dxa"/>
          </w:tcPr>
          <w:p w14:paraId="0171F60E" w14:textId="18CFF5FA" w:rsidR="00A54BC3" w:rsidRPr="00EC36B4" w:rsidRDefault="00A9175B">
            <w:pPr>
              <w:pStyle w:val="Heading1"/>
              <w:spacing w:before="120" w:after="120"/>
              <w:outlineLvl w:val="0"/>
              <w:rPr>
                <w:rFonts w:asciiTheme="minorHAnsi" w:eastAsia="Calibri" w:hAnsiTheme="minorHAnsi" w:cstheme="minorHAnsi"/>
              </w:rPr>
            </w:pPr>
            <w:r w:rsidRPr="00EC36B4">
              <w:rPr>
                <w:rFonts w:asciiTheme="minorHAnsi" w:eastAsia="Calibri" w:hAnsiTheme="minorHAnsi" w:cstheme="minorHAnsi"/>
              </w:rPr>
              <w:lastRenderedPageBreak/>
              <w:t>Transactions</w:t>
            </w:r>
          </w:p>
        </w:tc>
      </w:tr>
      <w:tr w:rsidR="00A54BC3" w:rsidRPr="00EC36B4" w14:paraId="018DF0F3" w14:textId="77777777" w:rsidTr="00D273DE">
        <w:tc>
          <w:tcPr>
            <w:tcW w:w="9270" w:type="dxa"/>
          </w:tcPr>
          <w:p w14:paraId="72E25C76" w14:textId="60D6C67E" w:rsidR="00A54BC3" w:rsidRPr="00EC36B4" w:rsidRDefault="00D273DE">
            <w:pPr>
              <w:rPr>
                <w:rFonts w:asciiTheme="minorHAnsi" w:hAnsiTheme="minorHAnsi" w:cstheme="minorHAnsi"/>
                <w:b/>
                <w:sz w:val="28"/>
                <w:szCs w:val="28"/>
                <w:u w:val="single"/>
              </w:rPr>
            </w:pPr>
            <w:r>
              <w:rPr>
                <w:rFonts w:asciiTheme="minorHAnsi" w:hAnsiTheme="minorHAnsi" w:cstheme="minorHAnsi"/>
                <w:b/>
                <w:sz w:val="28"/>
                <w:szCs w:val="28"/>
                <w:u w:val="single"/>
              </w:rPr>
              <w:t xml:space="preserve">April </w:t>
            </w:r>
            <w:r w:rsidR="00C55952">
              <w:rPr>
                <w:rFonts w:asciiTheme="minorHAnsi" w:hAnsiTheme="minorHAnsi" w:cstheme="minorHAnsi"/>
                <w:b/>
                <w:sz w:val="28"/>
                <w:szCs w:val="28"/>
                <w:u w:val="single"/>
              </w:rPr>
              <w:t>5</w:t>
            </w:r>
          </w:p>
          <w:p w14:paraId="71020DA0" w14:textId="46544BE2" w:rsidR="00A54BC3" w:rsidRPr="00C2009C" w:rsidRDefault="00A9175B">
            <w:pPr>
              <w:rPr>
                <w:rFonts w:asciiTheme="minorHAnsi" w:hAnsiTheme="minorHAnsi" w:cstheme="minorHAnsi"/>
                <w:b/>
              </w:rPr>
            </w:pPr>
            <w:r w:rsidRPr="00C2009C">
              <w:rPr>
                <w:rFonts w:asciiTheme="minorHAnsi" w:hAnsiTheme="minorHAnsi" w:cstheme="minorHAnsi"/>
                <w:b/>
              </w:rPr>
              <w:t>Unit 3: Issues that need to be addressed in M&amp;A transactions</w:t>
            </w:r>
            <w:r w:rsidR="00415622">
              <w:rPr>
                <w:rFonts w:asciiTheme="minorHAnsi" w:hAnsiTheme="minorHAnsi" w:cstheme="minorHAnsi"/>
                <w:b/>
              </w:rPr>
              <w:t>,</w:t>
            </w:r>
            <w:r w:rsidRPr="00C2009C">
              <w:rPr>
                <w:rFonts w:asciiTheme="minorHAnsi" w:hAnsiTheme="minorHAnsi" w:cstheme="minorHAnsi"/>
                <w:b/>
              </w:rPr>
              <w:t xml:space="preserve"> including ESOPs</w:t>
            </w:r>
          </w:p>
          <w:p w14:paraId="76D1B679" w14:textId="77777777" w:rsidR="00A54BC3" w:rsidRPr="00C2009C" w:rsidRDefault="00A9175B" w:rsidP="00C2009C">
            <w:pPr>
              <w:pStyle w:val="NoSpacing"/>
              <w:numPr>
                <w:ilvl w:val="0"/>
                <w:numId w:val="24"/>
              </w:numPr>
            </w:pPr>
            <w:r w:rsidRPr="00C2009C">
              <w:t>Available ownership transition options</w:t>
            </w:r>
          </w:p>
          <w:p w14:paraId="665229D4" w14:textId="77777777" w:rsidR="00A54BC3" w:rsidRPr="00C2009C" w:rsidRDefault="00A9175B" w:rsidP="00C2009C">
            <w:pPr>
              <w:pStyle w:val="NoSpacing"/>
              <w:numPr>
                <w:ilvl w:val="0"/>
                <w:numId w:val="24"/>
              </w:numPr>
            </w:pPr>
            <w:r w:rsidRPr="00C2009C">
              <w:t>The world of M&amp;A transactions and how ESOPs are different</w:t>
            </w:r>
          </w:p>
          <w:p w14:paraId="791B9D2D" w14:textId="77777777" w:rsidR="00A54BC3" w:rsidRPr="00C2009C" w:rsidRDefault="00A9175B" w:rsidP="00C2009C">
            <w:pPr>
              <w:pStyle w:val="NoSpacing"/>
              <w:numPr>
                <w:ilvl w:val="0"/>
                <w:numId w:val="24"/>
              </w:numPr>
            </w:pPr>
            <w:r w:rsidRPr="00C2009C">
              <w:t>The available sources of financing</w:t>
            </w:r>
          </w:p>
          <w:p w14:paraId="3369CE85" w14:textId="2AEFFF56" w:rsidR="00A54BC3" w:rsidRPr="00C2009C" w:rsidRDefault="00A9175B" w:rsidP="00C2009C">
            <w:pPr>
              <w:pStyle w:val="NoSpacing"/>
              <w:numPr>
                <w:ilvl w:val="0"/>
                <w:numId w:val="24"/>
              </w:numPr>
            </w:pPr>
            <w:r w:rsidRPr="00C2009C">
              <w:t>Warrants, earnouts, escrows, etc.</w:t>
            </w:r>
          </w:p>
          <w:p w14:paraId="7D2491DD" w14:textId="77777777" w:rsidR="00A54BC3" w:rsidRPr="00C2009C" w:rsidRDefault="00A9175B" w:rsidP="00C2009C">
            <w:pPr>
              <w:pStyle w:val="NoSpacing"/>
              <w:numPr>
                <w:ilvl w:val="0"/>
                <w:numId w:val="24"/>
              </w:numPr>
            </w:pPr>
            <w:r w:rsidRPr="00C2009C">
              <w:t>Income tax issues</w:t>
            </w:r>
          </w:p>
          <w:p w14:paraId="7EFCCB69" w14:textId="368F648B" w:rsidR="00A54BC3" w:rsidRPr="00C2009C" w:rsidRDefault="00A9175B" w:rsidP="00C2009C">
            <w:pPr>
              <w:pStyle w:val="NoSpacing"/>
              <w:numPr>
                <w:ilvl w:val="0"/>
                <w:numId w:val="24"/>
              </w:numPr>
            </w:pPr>
            <w:r w:rsidRPr="00C2009C">
              <w:t>The emotional issues, loss of control, continuation in company</w:t>
            </w:r>
            <w:r w:rsidR="00CF7F80" w:rsidRPr="00C2009C">
              <w:t xml:space="preserve"> and</w:t>
            </w:r>
            <w:r w:rsidRPr="00C2009C">
              <w:t xml:space="preserve"> board position </w:t>
            </w:r>
          </w:p>
          <w:p w14:paraId="43146C5C" w14:textId="287508B0" w:rsidR="00A54BC3" w:rsidRPr="00EC36B4" w:rsidRDefault="00A9175B" w:rsidP="00C2009C">
            <w:pPr>
              <w:pStyle w:val="NoSpacing"/>
              <w:rPr>
                <w:b/>
              </w:rPr>
            </w:pPr>
            <w:r w:rsidRPr="00C2009C">
              <w:rPr>
                <w:b/>
              </w:rPr>
              <w:t xml:space="preserve">Presenter:  </w:t>
            </w:r>
            <w:r w:rsidR="00C247A0" w:rsidRPr="00C2009C">
              <w:rPr>
                <w:b/>
              </w:rPr>
              <w:t xml:space="preserve">  </w:t>
            </w:r>
            <w:r w:rsidR="00136384" w:rsidRPr="00C2009C">
              <w:rPr>
                <w:b/>
              </w:rPr>
              <w:t xml:space="preserve">Ted </w:t>
            </w:r>
            <w:proofErr w:type="spellStart"/>
            <w:r w:rsidR="00136384" w:rsidRPr="00C2009C">
              <w:rPr>
                <w:b/>
              </w:rPr>
              <w:t>Margarit</w:t>
            </w:r>
            <w:proofErr w:type="spellEnd"/>
            <w:r w:rsidR="00136384" w:rsidRPr="00C2009C">
              <w:rPr>
                <w:b/>
              </w:rPr>
              <w:t xml:space="preserve"> (Chartwell Financial Advisors)</w:t>
            </w:r>
          </w:p>
        </w:tc>
      </w:tr>
      <w:tr w:rsidR="00A54BC3" w:rsidRPr="00EC36B4" w14:paraId="401C7838" w14:textId="77777777" w:rsidTr="00D273DE">
        <w:tc>
          <w:tcPr>
            <w:tcW w:w="9270" w:type="dxa"/>
          </w:tcPr>
          <w:p w14:paraId="3D61407E" w14:textId="3A14191C" w:rsidR="00A54BC3" w:rsidRPr="00EC36B4" w:rsidRDefault="00D273DE">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 xml:space="preserve">April </w:t>
            </w:r>
            <w:r w:rsidR="00C55952">
              <w:rPr>
                <w:rFonts w:asciiTheme="minorHAnsi" w:hAnsiTheme="minorHAnsi" w:cstheme="minorHAnsi"/>
                <w:b/>
                <w:sz w:val="28"/>
                <w:szCs w:val="28"/>
                <w:u w:val="single"/>
              </w:rPr>
              <w:t>12</w:t>
            </w:r>
          </w:p>
          <w:p w14:paraId="56F3EDAD" w14:textId="77777777" w:rsidR="00A54BC3" w:rsidRPr="00C2009C"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Unit 4: The buyer as a qualified retirement plan</w:t>
            </w:r>
          </w:p>
          <w:p w14:paraId="66F1EB39" w14:textId="77777777" w:rsidR="00A54BC3" w:rsidRPr="00C2009C" w:rsidRDefault="00A9175B">
            <w:pPr>
              <w:numPr>
                <w:ilvl w:val="0"/>
                <w:numId w:val="3"/>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Creating the buyer: Designing the plan and drafting the plan doc</w:t>
            </w:r>
          </w:p>
          <w:p w14:paraId="69D9E0B1" w14:textId="77777777" w:rsidR="00A54BC3" w:rsidRPr="00C2009C" w:rsidRDefault="00A9175B">
            <w:pPr>
              <w:numPr>
                <w:ilvl w:val="0"/>
                <w:numId w:val="3"/>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ERISA design constraints: participation; vesting; allocation; etc.</w:t>
            </w:r>
          </w:p>
          <w:p w14:paraId="668DD139" w14:textId="77777777" w:rsidR="00A54BC3" w:rsidRPr="00C2009C" w:rsidRDefault="00A9175B">
            <w:pPr>
              <w:numPr>
                <w:ilvl w:val="0"/>
                <w:numId w:val="3"/>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Appointing the Trustee</w:t>
            </w:r>
          </w:p>
          <w:p w14:paraId="69A05943" w14:textId="0C67D3B8" w:rsidR="00A54BC3" w:rsidRPr="00C2009C" w:rsidRDefault="00A9175B">
            <w:pPr>
              <w:numPr>
                <w:ilvl w:val="0"/>
                <w:numId w:val="3"/>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The ERISA constraints on the buyer: Price</w:t>
            </w:r>
            <w:r w:rsidR="00415622">
              <w:rPr>
                <w:rFonts w:asciiTheme="minorHAnsi" w:hAnsiTheme="minorHAnsi" w:cstheme="minorHAnsi"/>
                <w:color w:val="000000"/>
              </w:rPr>
              <w:t>,</w:t>
            </w:r>
            <w:r w:rsidRPr="00C2009C">
              <w:rPr>
                <w:rFonts w:asciiTheme="minorHAnsi" w:hAnsiTheme="minorHAnsi" w:cstheme="minorHAnsi"/>
                <w:color w:val="000000"/>
              </w:rPr>
              <w:t xml:space="preserve"> terms</w:t>
            </w:r>
            <w:r w:rsidR="00415622">
              <w:rPr>
                <w:rFonts w:asciiTheme="minorHAnsi" w:hAnsiTheme="minorHAnsi" w:cstheme="minorHAnsi"/>
                <w:color w:val="000000"/>
              </w:rPr>
              <w:t>,</w:t>
            </w:r>
            <w:r w:rsidRPr="00C2009C">
              <w:rPr>
                <w:rFonts w:asciiTheme="minorHAnsi" w:hAnsiTheme="minorHAnsi" w:cstheme="minorHAnsi"/>
                <w:color w:val="000000"/>
              </w:rPr>
              <w:t xml:space="preserve"> and process</w:t>
            </w:r>
          </w:p>
          <w:p w14:paraId="12B18A89" w14:textId="3D0C1067" w:rsidR="00A54BC3" w:rsidRPr="00EC36B4" w:rsidRDefault="00A9175B">
            <w:pPr>
              <w:pBdr>
                <w:top w:val="nil"/>
                <w:left w:val="nil"/>
                <w:bottom w:val="nil"/>
                <w:right w:val="nil"/>
                <w:between w:val="nil"/>
              </w:pBdr>
              <w:tabs>
                <w:tab w:val="left" w:pos="4752"/>
              </w:tabs>
              <w:spacing w:line="276" w:lineRule="auto"/>
              <w:ind w:right="162"/>
              <w:rPr>
                <w:rFonts w:asciiTheme="minorHAnsi" w:hAnsiTheme="minorHAnsi" w:cstheme="minorHAnsi"/>
                <w:b/>
                <w:color w:val="000000"/>
              </w:rPr>
            </w:pPr>
            <w:r w:rsidRPr="00C2009C">
              <w:rPr>
                <w:rFonts w:asciiTheme="minorHAnsi" w:hAnsiTheme="minorHAnsi" w:cstheme="minorHAnsi"/>
                <w:b/>
                <w:color w:val="000000"/>
              </w:rPr>
              <w:t>Presenter:  Lynn DuBois (The ESOP Law Group)</w:t>
            </w:r>
          </w:p>
        </w:tc>
      </w:tr>
      <w:tr w:rsidR="00D273DE" w:rsidRPr="00EC36B4" w14:paraId="4D314A30" w14:textId="77777777" w:rsidTr="005B7A65">
        <w:tc>
          <w:tcPr>
            <w:tcW w:w="9270" w:type="dxa"/>
          </w:tcPr>
          <w:p w14:paraId="4FDABC90" w14:textId="2AEEC24C" w:rsidR="00C55952" w:rsidRPr="00EC36B4" w:rsidRDefault="00C55952" w:rsidP="00C55952">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April 17</w:t>
            </w:r>
          </w:p>
          <w:p w14:paraId="6CCE4BC9" w14:textId="57386E69" w:rsidR="00D273DE" w:rsidRPr="00C2009C" w:rsidRDefault="00D273DE" w:rsidP="005B7A65">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 xml:space="preserve">Unit 5: Planning a transaction: </w:t>
            </w:r>
            <w:r w:rsidR="00415622">
              <w:rPr>
                <w:rFonts w:asciiTheme="minorHAnsi" w:hAnsiTheme="minorHAnsi" w:cstheme="minorHAnsi"/>
                <w:b/>
              </w:rPr>
              <w:t>"</w:t>
            </w:r>
            <w:r w:rsidRPr="00C2009C">
              <w:rPr>
                <w:rFonts w:asciiTheme="minorHAnsi" w:hAnsiTheme="minorHAnsi" w:cstheme="minorHAnsi"/>
                <w:b/>
              </w:rPr>
              <w:t>Feasibility</w:t>
            </w:r>
            <w:r w:rsidR="00415622">
              <w:rPr>
                <w:rFonts w:asciiTheme="minorHAnsi" w:hAnsiTheme="minorHAnsi" w:cstheme="minorHAnsi"/>
                <w:b/>
              </w:rPr>
              <w:t>"</w:t>
            </w:r>
            <w:r w:rsidRPr="00C2009C">
              <w:rPr>
                <w:rFonts w:asciiTheme="minorHAnsi" w:hAnsiTheme="minorHAnsi" w:cstheme="minorHAnsi"/>
                <w:b/>
              </w:rPr>
              <w:t xml:space="preserve"> analysis</w:t>
            </w:r>
          </w:p>
          <w:p w14:paraId="413E5D66" w14:textId="77777777" w:rsidR="00D273DE" w:rsidRPr="00C2009C" w:rsidRDefault="00D273DE" w:rsidP="005B7A65">
            <w:pPr>
              <w:numPr>
                <w:ilvl w:val="0"/>
                <w:numId w:val="9"/>
              </w:numPr>
              <w:tabs>
                <w:tab w:val="left" w:pos="4752"/>
              </w:tabs>
              <w:spacing w:line="276" w:lineRule="auto"/>
              <w:ind w:right="162"/>
              <w:rPr>
                <w:rFonts w:asciiTheme="minorHAnsi" w:hAnsiTheme="minorHAnsi" w:cstheme="minorHAnsi"/>
              </w:rPr>
            </w:pPr>
            <w:r w:rsidRPr="00C2009C">
              <w:rPr>
                <w:rFonts w:asciiTheme="minorHAnsi" w:hAnsiTheme="minorHAnsi" w:cstheme="minorHAnsi"/>
              </w:rPr>
              <w:t>Objectives</w:t>
            </w:r>
          </w:p>
          <w:p w14:paraId="1091E3CE" w14:textId="77777777" w:rsidR="00D273DE" w:rsidRPr="00C2009C" w:rsidRDefault="00D273DE" w:rsidP="005B7A65">
            <w:pPr>
              <w:numPr>
                <w:ilvl w:val="0"/>
                <w:numId w:val="9"/>
              </w:numPr>
              <w:tabs>
                <w:tab w:val="left" w:pos="4752"/>
              </w:tabs>
              <w:spacing w:line="276" w:lineRule="auto"/>
              <w:ind w:right="162"/>
              <w:rPr>
                <w:rFonts w:asciiTheme="minorHAnsi" w:hAnsiTheme="minorHAnsi" w:cstheme="minorHAnsi"/>
              </w:rPr>
            </w:pPr>
            <w:r w:rsidRPr="00C2009C">
              <w:rPr>
                <w:rFonts w:asciiTheme="minorHAnsi" w:hAnsiTheme="minorHAnsi" w:cstheme="minorHAnsi"/>
              </w:rPr>
              <w:t>Methods</w:t>
            </w:r>
          </w:p>
          <w:p w14:paraId="47DD0FD5" w14:textId="77777777" w:rsidR="00D273DE" w:rsidRPr="00C2009C" w:rsidRDefault="00D273DE" w:rsidP="005B7A65">
            <w:pPr>
              <w:numPr>
                <w:ilvl w:val="0"/>
                <w:numId w:val="9"/>
              </w:numPr>
              <w:tabs>
                <w:tab w:val="left" w:pos="4752"/>
              </w:tabs>
              <w:spacing w:line="276" w:lineRule="auto"/>
              <w:ind w:right="162"/>
              <w:rPr>
                <w:rFonts w:asciiTheme="minorHAnsi" w:hAnsiTheme="minorHAnsi" w:cstheme="minorHAnsi"/>
              </w:rPr>
            </w:pPr>
            <w:r w:rsidRPr="00C2009C">
              <w:rPr>
                <w:rFonts w:asciiTheme="minorHAnsi" w:hAnsiTheme="minorHAnsi" w:cstheme="minorHAnsi"/>
              </w:rPr>
              <w:t>Issues to be addressed: cash flow; profitability; HCE rules; annual contributions limits; state law restrictions on ownership; 409(p), 1042</w:t>
            </w:r>
          </w:p>
          <w:p w14:paraId="06B5287D" w14:textId="77777777" w:rsidR="00D273DE" w:rsidRPr="00C2009C" w:rsidRDefault="00D273DE" w:rsidP="005B7A65">
            <w:pPr>
              <w:numPr>
                <w:ilvl w:val="0"/>
                <w:numId w:val="9"/>
              </w:numPr>
              <w:tabs>
                <w:tab w:val="left" w:pos="4752"/>
              </w:tabs>
              <w:spacing w:line="276" w:lineRule="auto"/>
              <w:ind w:right="162"/>
              <w:rPr>
                <w:rFonts w:asciiTheme="minorHAnsi" w:hAnsiTheme="minorHAnsi" w:cstheme="minorHAnsi"/>
              </w:rPr>
            </w:pPr>
            <w:r w:rsidRPr="00C2009C">
              <w:rPr>
                <w:rFonts w:asciiTheme="minorHAnsi" w:hAnsiTheme="minorHAnsi" w:cstheme="minorHAnsi"/>
              </w:rPr>
              <w:t>Overview of ESOP accounting rules</w:t>
            </w:r>
          </w:p>
          <w:p w14:paraId="6EDEE92C" w14:textId="77777777" w:rsidR="00D273DE" w:rsidRPr="00C2009C" w:rsidRDefault="00D273DE" w:rsidP="005B7A65">
            <w:pPr>
              <w:numPr>
                <w:ilvl w:val="0"/>
                <w:numId w:val="9"/>
              </w:numPr>
              <w:tabs>
                <w:tab w:val="left" w:pos="4752"/>
              </w:tabs>
              <w:spacing w:line="276" w:lineRule="auto"/>
              <w:ind w:right="162"/>
              <w:rPr>
                <w:rFonts w:asciiTheme="minorHAnsi" w:hAnsiTheme="minorHAnsi" w:cstheme="minorHAnsi"/>
              </w:rPr>
            </w:pPr>
            <w:r w:rsidRPr="00C2009C">
              <w:rPr>
                <w:rFonts w:asciiTheme="minorHAnsi" w:hAnsiTheme="minorHAnsi" w:cstheme="minorHAnsi"/>
              </w:rPr>
              <w:t>Deliverables</w:t>
            </w:r>
          </w:p>
          <w:p w14:paraId="78A42BCD" w14:textId="2265FC38" w:rsidR="00D273DE" w:rsidRPr="00EC36B4" w:rsidRDefault="00D273DE" w:rsidP="005B7A65">
            <w:pPr>
              <w:tabs>
                <w:tab w:val="left" w:pos="4752"/>
              </w:tabs>
              <w:spacing w:line="276" w:lineRule="auto"/>
              <w:ind w:right="162"/>
              <w:rPr>
                <w:rFonts w:asciiTheme="minorHAnsi" w:hAnsiTheme="minorHAnsi" w:cstheme="minorHAnsi"/>
                <w:b/>
                <w:sz w:val="28"/>
                <w:szCs w:val="28"/>
                <w:u w:val="single"/>
              </w:rPr>
            </w:pPr>
            <w:r w:rsidRPr="00C2009C">
              <w:rPr>
                <w:rFonts w:asciiTheme="minorHAnsi" w:hAnsiTheme="minorHAnsi" w:cstheme="minorHAnsi"/>
                <w:b/>
              </w:rPr>
              <w:t>Presenter: Kim Blaugher &amp; Tina Xu (Beyster Institute)</w:t>
            </w:r>
          </w:p>
        </w:tc>
      </w:tr>
      <w:tr w:rsidR="00A54BC3" w:rsidRPr="00EC36B4" w14:paraId="3861CF96" w14:textId="77777777" w:rsidTr="00D273DE">
        <w:tc>
          <w:tcPr>
            <w:tcW w:w="9270" w:type="dxa"/>
          </w:tcPr>
          <w:p w14:paraId="24A0B3B4" w14:textId="6A89953F" w:rsidR="00C55952" w:rsidRPr="00EC36B4" w:rsidRDefault="00C55952" w:rsidP="00C55952">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April 19</w:t>
            </w:r>
          </w:p>
          <w:p w14:paraId="7CF72EF9" w14:textId="76DC6C5C" w:rsidR="00A54BC3" w:rsidRPr="00C2009C" w:rsidRDefault="00D273DE">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Unit 6</w:t>
            </w:r>
            <w:r w:rsidR="00A9175B" w:rsidRPr="00C2009C">
              <w:rPr>
                <w:rFonts w:asciiTheme="minorHAnsi" w:hAnsiTheme="minorHAnsi" w:cstheme="minorHAnsi"/>
                <w:b/>
              </w:rPr>
              <w:t>: Fair Market Value</w:t>
            </w:r>
          </w:p>
          <w:p w14:paraId="31D20ED4" w14:textId="69D2643C" w:rsidR="00A54BC3" w:rsidRPr="00C2009C" w:rsidRDefault="00A9175B">
            <w:pPr>
              <w:numPr>
                <w:ilvl w:val="0"/>
                <w:numId w:val="6"/>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What are the trustee</w:t>
            </w:r>
            <w:r w:rsidR="00415622">
              <w:rPr>
                <w:rFonts w:asciiTheme="minorHAnsi" w:hAnsiTheme="minorHAnsi" w:cstheme="minorHAnsi"/>
                <w:color w:val="000000"/>
              </w:rPr>
              <w:t>'</w:t>
            </w:r>
            <w:r w:rsidRPr="00C2009C">
              <w:rPr>
                <w:rFonts w:asciiTheme="minorHAnsi" w:hAnsiTheme="minorHAnsi" w:cstheme="minorHAnsi"/>
                <w:color w:val="000000"/>
              </w:rPr>
              <w:t>s obligations vis a vis fair market value?</w:t>
            </w:r>
          </w:p>
          <w:p w14:paraId="628FA4F8" w14:textId="77777777" w:rsidR="00A54BC3" w:rsidRPr="00C2009C" w:rsidRDefault="00A9175B">
            <w:pPr>
              <w:numPr>
                <w:ilvl w:val="0"/>
                <w:numId w:val="6"/>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The art and science of valuation: the appraisal process</w:t>
            </w:r>
          </w:p>
          <w:p w14:paraId="3BB8A2A6" w14:textId="77777777" w:rsidR="00A54BC3" w:rsidRPr="00C2009C" w:rsidRDefault="00A9175B">
            <w:pPr>
              <w:numPr>
                <w:ilvl w:val="0"/>
                <w:numId w:val="6"/>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 xml:space="preserve">IRS and DOL positions </w:t>
            </w:r>
          </w:p>
          <w:p w14:paraId="35448B01" w14:textId="77777777" w:rsidR="00A54BC3" w:rsidRPr="00C2009C" w:rsidRDefault="00A9175B">
            <w:pPr>
              <w:numPr>
                <w:ilvl w:val="0"/>
                <w:numId w:val="6"/>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Court cases rulings</w:t>
            </w:r>
          </w:p>
          <w:p w14:paraId="7D18B843" w14:textId="644EA6D3"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Chris Kramer (</w:t>
            </w:r>
            <w:r w:rsidR="00C55952" w:rsidRPr="00C2009C">
              <w:rPr>
                <w:rFonts w:asciiTheme="minorHAnsi" w:hAnsiTheme="minorHAnsi" w:cstheme="minorHAnsi"/>
                <w:b/>
              </w:rPr>
              <w:t>Acuity Advisors</w:t>
            </w:r>
            <w:r w:rsidRPr="00C2009C">
              <w:rPr>
                <w:rFonts w:asciiTheme="minorHAnsi" w:hAnsiTheme="minorHAnsi" w:cstheme="minorHAnsi"/>
                <w:b/>
              </w:rPr>
              <w:t>)</w:t>
            </w:r>
          </w:p>
        </w:tc>
      </w:tr>
    </w:tbl>
    <w:p w14:paraId="161735B1" w14:textId="77777777" w:rsidR="00CF7F80" w:rsidRPr="00EC36B4" w:rsidRDefault="00CF7F80">
      <w:pPr>
        <w:rPr>
          <w:rFonts w:asciiTheme="minorHAnsi" w:hAnsiTheme="minorHAnsi" w:cstheme="minorHAnsi"/>
        </w:rPr>
      </w:pPr>
      <w:r w:rsidRPr="00EC36B4">
        <w:rPr>
          <w:rFonts w:asciiTheme="minorHAnsi" w:hAnsiTheme="minorHAnsi" w:cstheme="minorHAnsi"/>
        </w:rPr>
        <w:br w:type="page"/>
      </w:r>
    </w:p>
    <w:tbl>
      <w:tblPr>
        <w:tblStyle w:val="a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AF5E18" w:rsidRPr="00EC36B4" w14:paraId="2512AA0F" w14:textId="77777777">
        <w:tc>
          <w:tcPr>
            <w:tcW w:w="9175" w:type="dxa"/>
          </w:tcPr>
          <w:p w14:paraId="04ABA25D" w14:textId="77777777" w:rsidR="00AF5E18" w:rsidRPr="00EC36B4" w:rsidRDefault="00AF5E18" w:rsidP="00AF5E18">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lastRenderedPageBreak/>
              <w:t>April 24</w:t>
            </w:r>
          </w:p>
          <w:p w14:paraId="47807146" w14:textId="4C661C7E" w:rsidR="00AF5E18" w:rsidRPr="00C2009C" w:rsidRDefault="00E66D78" w:rsidP="00C2009C">
            <w:pPr>
              <w:pStyle w:val="NoSpacing"/>
              <w:rPr>
                <w:b/>
                <w:bCs/>
              </w:rPr>
            </w:pPr>
            <w:r w:rsidRPr="00E66D78">
              <w:rPr>
                <w:b/>
                <w:bCs/>
              </w:rPr>
              <w:t>Special Session @ NCEO Pre-conference</w:t>
            </w:r>
            <w:bookmarkStart w:id="0" w:name="OLE_LINK1"/>
            <w:r w:rsidR="00AF5E18" w:rsidRPr="00C2009C">
              <w:rPr>
                <w:b/>
                <w:bCs/>
              </w:rPr>
              <w:t xml:space="preserve"> </w:t>
            </w:r>
            <w:bookmarkEnd w:id="0"/>
          </w:p>
          <w:p w14:paraId="7C96178E" w14:textId="266639ED" w:rsidR="00AF5E18" w:rsidRPr="00E66D78" w:rsidRDefault="00E66D78" w:rsidP="00E66D78">
            <w:pPr>
              <w:pStyle w:val="NoSpacing"/>
              <w:ind w:left="720"/>
              <w:rPr>
                <w:rFonts w:asciiTheme="minorHAnsi" w:hAnsiTheme="minorHAnsi" w:cstheme="minorHAnsi"/>
              </w:rPr>
            </w:pPr>
            <w:r>
              <w:rPr>
                <w:rFonts w:asciiTheme="minorHAnsi" w:hAnsiTheme="minorHAnsi" w:cstheme="minorHAnsi"/>
              </w:rPr>
              <w:t>Participants that will also attend the NCEO Pre-conference may join the in-person Western ESOP Summit Group discussions. Other participants may join virtually. Link to connect and more details will be provided closer to the event.</w:t>
            </w:r>
          </w:p>
        </w:tc>
      </w:tr>
      <w:tr w:rsidR="00A54BC3" w:rsidRPr="00EC36B4" w14:paraId="1462C4D7" w14:textId="77777777">
        <w:tc>
          <w:tcPr>
            <w:tcW w:w="9175" w:type="dxa"/>
          </w:tcPr>
          <w:p w14:paraId="6CA4D450"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May 3</w:t>
            </w:r>
          </w:p>
          <w:p w14:paraId="2014246B" w14:textId="0631E6F4"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 xml:space="preserve">Unit </w:t>
            </w:r>
            <w:r w:rsidR="00A216D1" w:rsidRPr="00EC36B4">
              <w:rPr>
                <w:rFonts w:asciiTheme="minorHAnsi" w:hAnsiTheme="minorHAnsi" w:cstheme="minorHAnsi"/>
                <w:b/>
              </w:rPr>
              <w:t>7</w:t>
            </w:r>
            <w:r w:rsidRPr="00EC36B4">
              <w:rPr>
                <w:rFonts w:asciiTheme="minorHAnsi" w:hAnsiTheme="minorHAnsi" w:cstheme="minorHAnsi"/>
                <w:b/>
              </w:rPr>
              <w:t>: Shareholder estate planning</w:t>
            </w:r>
            <w:r w:rsidR="00415622">
              <w:rPr>
                <w:rFonts w:asciiTheme="minorHAnsi" w:hAnsiTheme="minorHAnsi" w:cstheme="minorHAnsi"/>
                <w:b/>
              </w:rPr>
              <w:t>,</w:t>
            </w:r>
            <w:r w:rsidRPr="00EC36B4">
              <w:rPr>
                <w:rFonts w:asciiTheme="minorHAnsi" w:hAnsiTheme="minorHAnsi" w:cstheme="minorHAnsi"/>
                <w:b/>
              </w:rPr>
              <w:t xml:space="preserve"> including reinvestment of sale proceeds</w:t>
            </w:r>
          </w:p>
          <w:p w14:paraId="3B281CA3" w14:textId="4375DF74" w:rsidR="00BE54E0" w:rsidRPr="00C2009C" w:rsidRDefault="00BE54E0" w:rsidP="00BE54E0">
            <w:pPr>
              <w:numPr>
                <w:ilvl w:val="0"/>
                <w:numId w:val="8"/>
              </w:numPr>
              <w:pBdr>
                <w:top w:val="nil"/>
                <w:left w:val="nil"/>
                <w:bottom w:val="nil"/>
                <w:right w:val="nil"/>
                <w:between w:val="nil"/>
              </w:pBdr>
              <w:rPr>
                <w:rFonts w:asciiTheme="minorHAnsi" w:hAnsiTheme="minorHAnsi" w:cstheme="minorHAnsi"/>
                <w:color w:val="000000"/>
              </w:rPr>
            </w:pPr>
            <w:r w:rsidRPr="00C2009C">
              <w:rPr>
                <w:rFonts w:asciiTheme="minorHAnsi" w:hAnsiTheme="minorHAnsi" w:cstheme="minorHAnsi"/>
                <w:color w:val="000000"/>
              </w:rPr>
              <w:t>Section 1042, installment sale reporting, warrants</w:t>
            </w:r>
            <w:r w:rsidR="00415622">
              <w:rPr>
                <w:rFonts w:asciiTheme="minorHAnsi" w:hAnsiTheme="minorHAnsi" w:cstheme="minorHAnsi"/>
                <w:color w:val="000000"/>
              </w:rPr>
              <w:t>,</w:t>
            </w:r>
            <w:r w:rsidRPr="00C2009C">
              <w:rPr>
                <w:rFonts w:asciiTheme="minorHAnsi" w:hAnsiTheme="minorHAnsi" w:cstheme="minorHAnsi"/>
                <w:color w:val="000000"/>
              </w:rPr>
              <w:t xml:space="preserve"> and </w:t>
            </w:r>
            <w:proofErr w:type="spellStart"/>
            <w:r w:rsidRPr="00C2009C">
              <w:rPr>
                <w:rFonts w:asciiTheme="minorHAnsi" w:hAnsiTheme="minorHAnsi" w:cstheme="minorHAnsi"/>
                <w:color w:val="000000"/>
              </w:rPr>
              <w:t>clawbacks</w:t>
            </w:r>
            <w:proofErr w:type="spellEnd"/>
            <w:r w:rsidRPr="00C2009C">
              <w:rPr>
                <w:rFonts w:asciiTheme="minorHAnsi" w:hAnsiTheme="minorHAnsi" w:cstheme="minorHAnsi"/>
                <w:color w:val="000000"/>
              </w:rPr>
              <w:t>/earnouts</w:t>
            </w:r>
          </w:p>
          <w:p w14:paraId="0CDF76E1" w14:textId="50CE4CF7" w:rsidR="00BE54E0" w:rsidRPr="00C2009C" w:rsidRDefault="00BE54E0" w:rsidP="00BE54E0">
            <w:pPr>
              <w:numPr>
                <w:ilvl w:val="0"/>
                <w:numId w:val="8"/>
              </w:numPr>
              <w:pBdr>
                <w:top w:val="nil"/>
                <w:left w:val="nil"/>
                <w:bottom w:val="nil"/>
                <w:right w:val="nil"/>
                <w:between w:val="nil"/>
              </w:pBdr>
              <w:rPr>
                <w:rFonts w:asciiTheme="minorHAnsi" w:hAnsiTheme="minorHAnsi" w:cstheme="minorHAnsi"/>
                <w:color w:val="000000"/>
              </w:rPr>
            </w:pPr>
            <w:r w:rsidRPr="00C2009C">
              <w:rPr>
                <w:rFonts w:asciiTheme="minorHAnsi" w:hAnsiTheme="minorHAnsi" w:cstheme="minorHAnsi"/>
                <w:color w:val="000000"/>
              </w:rPr>
              <w:t xml:space="preserve">Alternatives for investing proceeds from </w:t>
            </w:r>
            <w:r w:rsidR="00415622">
              <w:rPr>
                <w:rFonts w:asciiTheme="minorHAnsi" w:hAnsiTheme="minorHAnsi" w:cstheme="minorHAnsi"/>
                <w:color w:val="000000"/>
              </w:rPr>
              <w:t xml:space="preserve">the </w:t>
            </w:r>
            <w:r w:rsidRPr="00C2009C">
              <w:rPr>
                <w:rFonts w:asciiTheme="minorHAnsi" w:hAnsiTheme="minorHAnsi" w:cstheme="minorHAnsi"/>
                <w:color w:val="000000"/>
              </w:rPr>
              <w:t>sale</w:t>
            </w:r>
          </w:p>
          <w:p w14:paraId="73E04B29" w14:textId="5AB8DC39" w:rsidR="00BE54E0" w:rsidRPr="00C2009C" w:rsidRDefault="00BE54E0" w:rsidP="00BE54E0">
            <w:pPr>
              <w:numPr>
                <w:ilvl w:val="0"/>
                <w:numId w:val="8"/>
              </w:numPr>
              <w:pBdr>
                <w:top w:val="nil"/>
                <w:left w:val="nil"/>
                <w:bottom w:val="nil"/>
                <w:right w:val="nil"/>
                <w:between w:val="nil"/>
              </w:pBdr>
              <w:rPr>
                <w:rFonts w:asciiTheme="minorHAnsi" w:hAnsiTheme="minorHAnsi" w:cstheme="minorHAnsi"/>
                <w:color w:val="000000"/>
              </w:rPr>
            </w:pPr>
            <w:r w:rsidRPr="00C2009C">
              <w:rPr>
                <w:rFonts w:asciiTheme="minorHAnsi" w:hAnsiTheme="minorHAnsi" w:cstheme="minorHAnsi"/>
                <w:color w:val="000000"/>
              </w:rPr>
              <w:t>Estate planning and other wealth transfer issues</w:t>
            </w:r>
          </w:p>
          <w:p w14:paraId="7D9A8116" w14:textId="2B57326A" w:rsidR="00EF1990" w:rsidRPr="00C2009C" w:rsidRDefault="00BE54E0" w:rsidP="00EF1990">
            <w:pPr>
              <w:pStyle w:val="ListParagraph"/>
              <w:numPr>
                <w:ilvl w:val="0"/>
                <w:numId w:val="8"/>
              </w:numPr>
              <w:tabs>
                <w:tab w:val="left" w:pos="4752"/>
              </w:tabs>
              <w:spacing w:line="276" w:lineRule="auto"/>
              <w:ind w:right="162"/>
              <w:rPr>
                <w:rFonts w:asciiTheme="minorHAnsi" w:hAnsiTheme="minorHAnsi" w:cstheme="minorHAnsi"/>
                <w:color w:val="000000"/>
                <w:sz w:val="22"/>
                <w:szCs w:val="22"/>
              </w:rPr>
            </w:pPr>
            <w:r w:rsidRPr="00C2009C">
              <w:rPr>
                <w:rFonts w:asciiTheme="minorHAnsi" w:hAnsiTheme="minorHAnsi" w:cstheme="minorHAnsi"/>
                <w:color w:val="000000"/>
                <w:sz w:val="22"/>
                <w:szCs w:val="22"/>
              </w:rPr>
              <w:t>Charitable gifting</w:t>
            </w:r>
          </w:p>
          <w:p w14:paraId="7F0C4292" w14:textId="484CDB4B" w:rsidR="00A54BC3" w:rsidRPr="00EC36B4" w:rsidRDefault="00A9175B" w:rsidP="00EF1990">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 xml:space="preserve">Presenter: </w:t>
            </w:r>
            <w:r w:rsidR="00C247A0" w:rsidRPr="00C2009C">
              <w:rPr>
                <w:rFonts w:asciiTheme="minorHAnsi" w:hAnsiTheme="minorHAnsi" w:cstheme="minorHAnsi"/>
                <w:b/>
              </w:rPr>
              <w:t>Bruce Bickley (1042 Consulting)</w:t>
            </w:r>
          </w:p>
        </w:tc>
      </w:tr>
      <w:tr w:rsidR="00A54BC3" w:rsidRPr="00EC36B4" w14:paraId="685E565E" w14:textId="77777777">
        <w:tc>
          <w:tcPr>
            <w:tcW w:w="9175" w:type="dxa"/>
          </w:tcPr>
          <w:p w14:paraId="525C3EAC"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May</w:t>
            </w:r>
            <w:r w:rsidRPr="00EC36B4">
              <w:rPr>
                <w:rFonts w:asciiTheme="minorHAnsi" w:hAnsiTheme="minorHAnsi" w:cstheme="minorHAnsi"/>
                <w:b/>
                <w:sz w:val="28"/>
                <w:szCs w:val="28"/>
                <w:u w:val="single"/>
              </w:rPr>
              <w:t xml:space="preserve"> </w:t>
            </w:r>
            <w:r>
              <w:rPr>
                <w:rFonts w:asciiTheme="minorHAnsi" w:hAnsiTheme="minorHAnsi" w:cstheme="minorHAnsi"/>
                <w:b/>
                <w:sz w:val="28"/>
                <w:szCs w:val="28"/>
                <w:u w:val="single"/>
              </w:rPr>
              <w:t>10</w:t>
            </w:r>
          </w:p>
          <w:p w14:paraId="186B0E31"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8: Equity compensation arrangements</w:t>
            </w:r>
          </w:p>
          <w:p w14:paraId="773A5605" w14:textId="77777777" w:rsidR="00ED324B" w:rsidRPr="00C2009C" w:rsidRDefault="00ED324B" w:rsidP="00C2009C">
            <w:pPr>
              <w:pStyle w:val="ListParagraph"/>
              <w:numPr>
                <w:ilvl w:val="0"/>
                <w:numId w:val="23"/>
              </w:numPr>
              <w:rPr>
                <w:rFonts w:asciiTheme="minorHAnsi" w:hAnsiTheme="minorHAnsi" w:cstheme="minorHAnsi"/>
                <w:sz w:val="22"/>
                <w:szCs w:val="22"/>
              </w:rPr>
            </w:pPr>
            <w:r w:rsidRPr="00C2009C">
              <w:rPr>
                <w:rFonts w:asciiTheme="minorHAnsi" w:hAnsiTheme="minorHAnsi" w:cstheme="minorHAnsi"/>
                <w:sz w:val="22"/>
                <w:szCs w:val="22"/>
              </w:rPr>
              <w:t>The role of equity compensation at ESOP companies</w:t>
            </w:r>
          </w:p>
          <w:p w14:paraId="1402FF85" w14:textId="77777777" w:rsidR="00ED324B" w:rsidRPr="00C2009C" w:rsidRDefault="00ED324B" w:rsidP="00C2009C">
            <w:pPr>
              <w:pStyle w:val="ListParagraph"/>
              <w:numPr>
                <w:ilvl w:val="1"/>
                <w:numId w:val="23"/>
              </w:numPr>
              <w:rPr>
                <w:rFonts w:asciiTheme="minorHAnsi" w:hAnsiTheme="minorHAnsi" w:cstheme="minorHAnsi"/>
                <w:sz w:val="22"/>
                <w:szCs w:val="22"/>
              </w:rPr>
            </w:pPr>
            <w:r w:rsidRPr="00C2009C">
              <w:rPr>
                <w:rFonts w:asciiTheme="minorHAnsi" w:hAnsiTheme="minorHAnsi" w:cstheme="minorHAnsi"/>
                <w:sz w:val="22"/>
                <w:szCs w:val="22"/>
              </w:rPr>
              <w:t>Executive compensation</w:t>
            </w:r>
          </w:p>
          <w:p w14:paraId="4B82E2CD" w14:textId="77777777" w:rsidR="00ED324B" w:rsidRPr="00C2009C" w:rsidRDefault="00ED324B" w:rsidP="00C2009C">
            <w:pPr>
              <w:pStyle w:val="ListParagraph"/>
              <w:numPr>
                <w:ilvl w:val="1"/>
                <w:numId w:val="23"/>
              </w:numPr>
              <w:rPr>
                <w:rFonts w:asciiTheme="minorHAnsi" w:hAnsiTheme="minorHAnsi" w:cstheme="minorHAnsi"/>
                <w:sz w:val="22"/>
                <w:szCs w:val="22"/>
              </w:rPr>
            </w:pPr>
            <w:r w:rsidRPr="00C2009C">
              <w:rPr>
                <w:rFonts w:asciiTheme="minorHAnsi" w:hAnsiTheme="minorHAnsi" w:cstheme="minorHAnsi"/>
                <w:sz w:val="22"/>
                <w:szCs w:val="22"/>
              </w:rPr>
              <w:t>Broad-based employee ownership</w:t>
            </w:r>
          </w:p>
          <w:p w14:paraId="7DF5D57B" w14:textId="1B2A942A" w:rsidR="00ED324B" w:rsidRPr="00C2009C" w:rsidRDefault="00ED324B" w:rsidP="00C2009C">
            <w:pPr>
              <w:pStyle w:val="ListParagraph"/>
              <w:numPr>
                <w:ilvl w:val="0"/>
                <w:numId w:val="23"/>
              </w:numPr>
              <w:rPr>
                <w:rFonts w:asciiTheme="minorHAnsi" w:hAnsiTheme="minorHAnsi" w:cstheme="minorHAnsi"/>
                <w:sz w:val="22"/>
                <w:szCs w:val="22"/>
              </w:rPr>
            </w:pPr>
            <w:r w:rsidRPr="00C2009C">
              <w:rPr>
                <w:rFonts w:asciiTheme="minorHAnsi" w:hAnsiTheme="minorHAnsi" w:cstheme="minorHAnsi"/>
                <w:sz w:val="22"/>
                <w:szCs w:val="22"/>
              </w:rPr>
              <w:t>Types of equity compensation</w:t>
            </w:r>
          </w:p>
          <w:p w14:paraId="3A4087F7" w14:textId="156B8A48" w:rsidR="00ED324B" w:rsidRPr="00C2009C" w:rsidRDefault="00ED324B" w:rsidP="00C2009C">
            <w:pPr>
              <w:pStyle w:val="ListParagraph"/>
              <w:numPr>
                <w:ilvl w:val="0"/>
                <w:numId w:val="23"/>
              </w:numPr>
              <w:rPr>
                <w:rFonts w:asciiTheme="minorHAnsi" w:hAnsiTheme="minorHAnsi" w:cstheme="minorHAnsi"/>
                <w:sz w:val="22"/>
                <w:szCs w:val="22"/>
              </w:rPr>
            </w:pPr>
            <w:r w:rsidRPr="00C2009C">
              <w:rPr>
                <w:rFonts w:asciiTheme="minorHAnsi" w:hAnsiTheme="minorHAnsi" w:cstheme="minorHAnsi"/>
                <w:sz w:val="22"/>
                <w:szCs w:val="22"/>
              </w:rPr>
              <w:t>Income tax, employment tax</w:t>
            </w:r>
            <w:r w:rsidR="00415622">
              <w:rPr>
                <w:rFonts w:asciiTheme="minorHAnsi" w:hAnsiTheme="minorHAnsi" w:cstheme="minorHAnsi"/>
                <w:sz w:val="22"/>
                <w:szCs w:val="22"/>
              </w:rPr>
              <w:t>,</w:t>
            </w:r>
            <w:r w:rsidRPr="00C2009C">
              <w:rPr>
                <w:rFonts w:asciiTheme="minorHAnsi" w:hAnsiTheme="minorHAnsi" w:cstheme="minorHAnsi"/>
                <w:sz w:val="22"/>
                <w:szCs w:val="22"/>
              </w:rPr>
              <w:t xml:space="preserve"> and ERISA issues</w:t>
            </w:r>
          </w:p>
          <w:p w14:paraId="5B0BC7A4" w14:textId="1E970089" w:rsidR="00ED324B" w:rsidRPr="00C2009C" w:rsidRDefault="00ED324B" w:rsidP="00C2009C">
            <w:pPr>
              <w:pStyle w:val="ListParagraph"/>
              <w:numPr>
                <w:ilvl w:val="0"/>
                <w:numId w:val="23"/>
              </w:numPr>
              <w:rPr>
                <w:rFonts w:asciiTheme="minorHAnsi" w:hAnsiTheme="minorHAnsi" w:cstheme="minorHAnsi"/>
                <w:sz w:val="22"/>
                <w:szCs w:val="22"/>
              </w:rPr>
            </w:pPr>
            <w:r w:rsidRPr="00C2009C">
              <w:rPr>
                <w:rFonts w:asciiTheme="minorHAnsi" w:hAnsiTheme="minorHAnsi" w:cstheme="minorHAnsi"/>
                <w:sz w:val="22"/>
                <w:szCs w:val="22"/>
              </w:rPr>
              <w:t xml:space="preserve">Securities laws: SEC and state </w:t>
            </w:r>
            <w:r w:rsidR="00415622">
              <w:rPr>
                <w:rFonts w:asciiTheme="minorHAnsi" w:hAnsiTheme="minorHAnsi" w:cstheme="minorHAnsi"/>
                <w:sz w:val="22"/>
                <w:szCs w:val="22"/>
              </w:rPr>
              <w:t>"</w:t>
            </w:r>
            <w:r w:rsidRPr="00C2009C">
              <w:rPr>
                <w:rFonts w:asciiTheme="minorHAnsi" w:hAnsiTheme="minorHAnsi" w:cstheme="minorHAnsi"/>
                <w:sz w:val="22"/>
                <w:szCs w:val="22"/>
              </w:rPr>
              <w:t>blue sky</w:t>
            </w:r>
            <w:r w:rsidR="00415622">
              <w:rPr>
                <w:rFonts w:asciiTheme="minorHAnsi" w:hAnsiTheme="minorHAnsi" w:cstheme="minorHAnsi"/>
                <w:sz w:val="22"/>
                <w:szCs w:val="22"/>
              </w:rPr>
              <w:t>"</w:t>
            </w:r>
            <w:r w:rsidRPr="00C2009C">
              <w:rPr>
                <w:rFonts w:asciiTheme="minorHAnsi" w:hAnsiTheme="minorHAnsi" w:cstheme="minorHAnsi"/>
                <w:sz w:val="22"/>
                <w:szCs w:val="22"/>
              </w:rPr>
              <w:t xml:space="preserve"> regulations</w:t>
            </w:r>
          </w:p>
          <w:p w14:paraId="31B3BD01" w14:textId="734D7754" w:rsidR="00ED324B" w:rsidRPr="00C2009C" w:rsidRDefault="00ED324B" w:rsidP="00C2009C">
            <w:pPr>
              <w:pStyle w:val="ListParagraph"/>
              <w:numPr>
                <w:ilvl w:val="0"/>
                <w:numId w:val="23"/>
              </w:numPr>
              <w:rPr>
                <w:rFonts w:asciiTheme="minorHAnsi" w:hAnsiTheme="minorHAnsi" w:cstheme="minorHAnsi"/>
                <w:sz w:val="22"/>
                <w:szCs w:val="22"/>
              </w:rPr>
            </w:pPr>
            <w:r w:rsidRPr="00C2009C">
              <w:rPr>
                <w:rFonts w:asciiTheme="minorHAnsi" w:hAnsiTheme="minorHAnsi" w:cstheme="minorHAnsi"/>
                <w:sz w:val="22"/>
                <w:szCs w:val="22"/>
              </w:rPr>
              <w:t>Impact on valuation</w:t>
            </w:r>
          </w:p>
          <w:p w14:paraId="1C9A593E" w14:textId="0B10441C" w:rsidR="00A54BC3" w:rsidRPr="00C2009C" w:rsidRDefault="00A9175B" w:rsidP="00C2009C">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 xml:space="preserve">Presenter: </w:t>
            </w:r>
            <w:r w:rsidR="00C247A0" w:rsidRPr="00C2009C">
              <w:rPr>
                <w:rFonts w:asciiTheme="minorHAnsi" w:hAnsiTheme="minorHAnsi" w:cstheme="minorHAnsi"/>
                <w:b/>
              </w:rPr>
              <w:t xml:space="preserve"> Matt Keene (Chartwell Financial Advisors)</w:t>
            </w:r>
          </w:p>
        </w:tc>
      </w:tr>
      <w:tr w:rsidR="00A54BC3" w:rsidRPr="00EC36B4" w14:paraId="39085DA1" w14:textId="77777777">
        <w:tc>
          <w:tcPr>
            <w:tcW w:w="9175" w:type="dxa"/>
          </w:tcPr>
          <w:p w14:paraId="28AB6ED0"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May</w:t>
            </w:r>
            <w:r w:rsidRPr="00EC36B4">
              <w:rPr>
                <w:rFonts w:asciiTheme="minorHAnsi" w:hAnsiTheme="minorHAnsi" w:cstheme="minorHAnsi"/>
                <w:b/>
                <w:sz w:val="28"/>
                <w:szCs w:val="28"/>
                <w:u w:val="single"/>
              </w:rPr>
              <w:t xml:space="preserve"> </w:t>
            </w:r>
            <w:r>
              <w:rPr>
                <w:rFonts w:asciiTheme="minorHAnsi" w:hAnsiTheme="minorHAnsi" w:cstheme="minorHAnsi"/>
                <w:b/>
                <w:sz w:val="28"/>
                <w:szCs w:val="28"/>
                <w:u w:val="single"/>
              </w:rPr>
              <w:t>15</w:t>
            </w:r>
          </w:p>
          <w:p w14:paraId="3A8B54F4" w14:textId="3BF42B0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9: Transaction structure</w:t>
            </w:r>
            <w:r w:rsidR="00C247A0" w:rsidRPr="00EC36B4">
              <w:rPr>
                <w:rFonts w:asciiTheme="minorHAnsi" w:hAnsiTheme="minorHAnsi" w:cstheme="minorHAnsi"/>
                <w:b/>
              </w:rPr>
              <w:t xml:space="preserve"> and tax issues</w:t>
            </w:r>
          </w:p>
          <w:p w14:paraId="0E46F3BA" w14:textId="77777777" w:rsidR="00A54BC3" w:rsidRPr="00C2009C" w:rsidRDefault="00A9175B">
            <w:pPr>
              <w:numPr>
                <w:ilvl w:val="0"/>
                <w:numId w:val="10"/>
              </w:numPr>
              <w:tabs>
                <w:tab w:val="left" w:pos="4752"/>
              </w:tabs>
              <w:spacing w:line="276" w:lineRule="auto"/>
              <w:ind w:right="162"/>
              <w:rPr>
                <w:rFonts w:asciiTheme="minorHAnsi" w:hAnsiTheme="minorHAnsi" w:cstheme="minorHAnsi"/>
              </w:rPr>
            </w:pPr>
            <w:r w:rsidRPr="00C2009C">
              <w:rPr>
                <w:rFonts w:asciiTheme="minorHAnsi" w:hAnsiTheme="minorHAnsi" w:cstheme="minorHAnsi"/>
              </w:rPr>
              <w:t>Leveraged or non-leveraged</w:t>
            </w:r>
          </w:p>
          <w:p w14:paraId="5300ED4D" w14:textId="77777777" w:rsidR="00A54BC3" w:rsidRPr="00C2009C" w:rsidRDefault="00A9175B">
            <w:pPr>
              <w:numPr>
                <w:ilvl w:val="0"/>
                <w:numId w:val="10"/>
              </w:numPr>
              <w:tabs>
                <w:tab w:val="left" w:pos="4752"/>
              </w:tabs>
              <w:spacing w:line="276" w:lineRule="auto"/>
              <w:ind w:right="162"/>
              <w:rPr>
                <w:rFonts w:asciiTheme="minorHAnsi" w:hAnsiTheme="minorHAnsi" w:cstheme="minorHAnsi"/>
              </w:rPr>
            </w:pPr>
            <w:r w:rsidRPr="00C2009C">
              <w:rPr>
                <w:rFonts w:asciiTheme="minorHAnsi" w:hAnsiTheme="minorHAnsi" w:cstheme="minorHAnsi"/>
              </w:rPr>
              <w:t>How much the seller will sell</w:t>
            </w:r>
          </w:p>
          <w:p w14:paraId="659C8ECB" w14:textId="77777777" w:rsidR="00A54BC3" w:rsidRPr="00C2009C" w:rsidRDefault="00A9175B">
            <w:pPr>
              <w:numPr>
                <w:ilvl w:val="0"/>
                <w:numId w:val="10"/>
              </w:numPr>
              <w:tabs>
                <w:tab w:val="left" w:pos="4752"/>
              </w:tabs>
              <w:spacing w:line="276" w:lineRule="auto"/>
              <w:ind w:right="162"/>
              <w:rPr>
                <w:rFonts w:asciiTheme="minorHAnsi" w:hAnsiTheme="minorHAnsi" w:cstheme="minorHAnsi"/>
              </w:rPr>
            </w:pPr>
            <w:r w:rsidRPr="00C2009C">
              <w:rPr>
                <w:rFonts w:asciiTheme="minorHAnsi" w:hAnsiTheme="minorHAnsi" w:cstheme="minorHAnsi"/>
              </w:rPr>
              <w:t>ESOP purchase vs. company redemption</w:t>
            </w:r>
          </w:p>
          <w:p w14:paraId="421EEA32" w14:textId="77777777" w:rsidR="00A54BC3" w:rsidRPr="00C2009C" w:rsidRDefault="00A9175B">
            <w:pPr>
              <w:numPr>
                <w:ilvl w:val="0"/>
                <w:numId w:val="10"/>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Inside/outside loan structures</w:t>
            </w:r>
          </w:p>
          <w:p w14:paraId="370B61F2" w14:textId="77777777" w:rsidR="00A54BC3" w:rsidRPr="00C2009C" w:rsidRDefault="00A9175B">
            <w:pPr>
              <w:numPr>
                <w:ilvl w:val="0"/>
                <w:numId w:val="10"/>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Compensation levels for executives</w:t>
            </w:r>
          </w:p>
          <w:p w14:paraId="4AB95C54" w14:textId="77777777" w:rsidR="00A54BC3" w:rsidRPr="00C2009C" w:rsidRDefault="00A9175B">
            <w:pPr>
              <w:numPr>
                <w:ilvl w:val="0"/>
                <w:numId w:val="10"/>
              </w:numPr>
              <w:pBdr>
                <w:top w:val="nil"/>
                <w:left w:val="nil"/>
                <w:bottom w:val="nil"/>
                <w:right w:val="nil"/>
                <w:between w:val="nil"/>
              </w:pBdr>
              <w:tabs>
                <w:tab w:val="left" w:pos="4752"/>
              </w:tabs>
              <w:spacing w:line="276" w:lineRule="auto"/>
              <w:ind w:right="162"/>
              <w:rPr>
                <w:rFonts w:asciiTheme="minorHAnsi" w:hAnsiTheme="minorHAnsi" w:cstheme="minorHAnsi"/>
                <w:color w:val="000000"/>
              </w:rPr>
            </w:pPr>
            <w:r w:rsidRPr="00C2009C">
              <w:rPr>
                <w:rFonts w:asciiTheme="minorHAnsi" w:hAnsiTheme="minorHAnsi" w:cstheme="minorHAnsi"/>
                <w:color w:val="000000"/>
              </w:rPr>
              <w:t>Income tax issues</w:t>
            </w:r>
          </w:p>
          <w:p w14:paraId="6022FB1C" w14:textId="77777777"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Phil Carstens (Foster Garvey)</w:t>
            </w:r>
          </w:p>
        </w:tc>
      </w:tr>
      <w:tr w:rsidR="00A54BC3" w:rsidRPr="00EC36B4" w14:paraId="0730C559" w14:textId="77777777">
        <w:tc>
          <w:tcPr>
            <w:tcW w:w="9175" w:type="dxa"/>
          </w:tcPr>
          <w:p w14:paraId="5380EEB9"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May</w:t>
            </w:r>
            <w:r w:rsidRPr="00EC36B4">
              <w:rPr>
                <w:rFonts w:asciiTheme="minorHAnsi" w:hAnsiTheme="minorHAnsi" w:cstheme="minorHAnsi"/>
                <w:b/>
                <w:sz w:val="28"/>
                <w:szCs w:val="28"/>
                <w:u w:val="single"/>
              </w:rPr>
              <w:t xml:space="preserve"> </w:t>
            </w:r>
            <w:r>
              <w:rPr>
                <w:rFonts w:asciiTheme="minorHAnsi" w:hAnsiTheme="minorHAnsi" w:cstheme="minorHAnsi"/>
                <w:b/>
                <w:sz w:val="28"/>
                <w:szCs w:val="28"/>
                <w:u w:val="single"/>
              </w:rPr>
              <w:t>24</w:t>
            </w:r>
          </w:p>
          <w:p w14:paraId="4A2C32B7"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10: The transaction process</w:t>
            </w:r>
          </w:p>
          <w:p w14:paraId="1CA27857" w14:textId="77777777"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Hiring the players: the buy-side team; the sell-side team</w:t>
            </w:r>
          </w:p>
          <w:p w14:paraId="1FEF5DA0" w14:textId="77777777"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Managing the transaction with timelines and checklists</w:t>
            </w:r>
          </w:p>
          <w:p w14:paraId="3CE7898F" w14:textId="64123636"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The buyer</w:t>
            </w:r>
            <w:r w:rsidR="00415622">
              <w:rPr>
                <w:rFonts w:asciiTheme="minorHAnsi" w:hAnsiTheme="minorHAnsi" w:cstheme="minorHAnsi"/>
              </w:rPr>
              <w:t>'</w:t>
            </w:r>
            <w:r w:rsidRPr="00C2009C">
              <w:rPr>
                <w:rFonts w:asciiTheme="minorHAnsi" w:hAnsiTheme="minorHAnsi" w:cstheme="minorHAnsi"/>
              </w:rPr>
              <w:t>s due diligence</w:t>
            </w:r>
          </w:p>
          <w:p w14:paraId="199502E6" w14:textId="77777777"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Negotiating the deal</w:t>
            </w:r>
          </w:p>
          <w:p w14:paraId="049D0421" w14:textId="24D1A9B3"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The seller</w:t>
            </w:r>
            <w:r w:rsidR="00415622">
              <w:rPr>
                <w:rFonts w:asciiTheme="minorHAnsi" w:hAnsiTheme="minorHAnsi" w:cstheme="minorHAnsi"/>
              </w:rPr>
              <w:t>'</w:t>
            </w:r>
            <w:r w:rsidRPr="00C2009C">
              <w:rPr>
                <w:rFonts w:asciiTheme="minorHAnsi" w:hAnsiTheme="minorHAnsi" w:cstheme="minorHAnsi"/>
              </w:rPr>
              <w:t xml:space="preserve">s </w:t>
            </w:r>
            <w:r w:rsidR="00CF7F80" w:rsidRPr="00C2009C">
              <w:rPr>
                <w:rFonts w:asciiTheme="minorHAnsi" w:hAnsiTheme="minorHAnsi" w:cstheme="minorHAnsi"/>
              </w:rPr>
              <w:t>and buyer</w:t>
            </w:r>
            <w:r w:rsidR="00415622">
              <w:rPr>
                <w:rFonts w:asciiTheme="minorHAnsi" w:hAnsiTheme="minorHAnsi" w:cstheme="minorHAnsi"/>
              </w:rPr>
              <w:t>'</w:t>
            </w:r>
            <w:r w:rsidR="00CF7F80" w:rsidRPr="00C2009C">
              <w:rPr>
                <w:rFonts w:asciiTheme="minorHAnsi" w:hAnsiTheme="minorHAnsi" w:cstheme="minorHAnsi"/>
              </w:rPr>
              <w:t xml:space="preserve">s </w:t>
            </w:r>
            <w:r w:rsidRPr="00C2009C">
              <w:rPr>
                <w:rFonts w:asciiTheme="minorHAnsi" w:hAnsiTheme="minorHAnsi" w:cstheme="minorHAnsi"/>
              </w:rPr>
              <w:t>objectives and concerns</w:t>
            </w:r>
          </w:p>
          <w:p w14:paraId="1738F0C8" w14:textId="77777777" w:rsidR="00A54BC3" w:rsidRPr="00C2009C" w:rsidRDefault="00A9175B">
            <w:pPr>
              <w:numPr>
                <w:ilvl w:val="0"/>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The stock purchase contract</w:t>
            </w:r>
          </w:p>
          <w:p w14:paraId="7E79F8E7" w14:textId="77777777" w:rsidR="00A54BC3" w:rsidRPr="00C2009C" w:rsidRDefault="00A9175B">
            <w:pPr>
              <w:numPr>
                <w:ilvl w:val="2"/>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lastRenderedPageBreak/>
              <w:t>Price and financing terms</w:t>
            </w:r>
          </w:p>
          <w:p w14:paraId="284EA45D" w14:textId="77777777" w:rsidR="00A54BC3" w:rsidRPr="00C2009C" w:rsidRDefault="00A9175B">
            <w:pPr>
              <w:numPr>
                <w:ilvl w:val="2"/>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Employment agreements</w:t>
            </w:r>
          </w:p>
          <w:p w14:paraId="6C0453BB" w14:textId="77777777" w:rsidR="00A54BC3" w:rsidRPr="00C2009C" w:rsidRDefault="00A9175B">
            <w:pPr>
              <w:numPr>
                <w:ilvl w:val="2"/>
                <w:numId w:val="11"/>
              </w:numPr>
              <w:tabs>
                <w:tab w:val="left" w:pos="4752"/>
              </w:tabs>
              <w:spacing w:line="276" w:lineRule="auto"/>
              <w:ind w:right="162"/>
              <w:rPr>
                <w:rFonts w:asciiTheme="minorHAnsi" w:hAnsiTheme="minorHAnsi" w:cstheme="minorHAnsi"/>
              </w:rPr>
            </w:pPr>
            <w:r w:rsidRPr="00C2009C">
              <w:rPr>
                <w:rFonts w:asciiTheme="minorHAnsi" w:hAnsiTheme="minorHAnsi" w:cstheme="minorHAnsi"/>
              </w:rPr>
              <w:t>Representations and warranties</w:t>
            </w:r>
          </w:p>
          <w:p w14:paraId="7D0D25DD" w14:textId="1C0A438E" w:rsidR="00A54BC3" w:rsidRPr="00C2009C" w:rsidRDefault="00A9175B">
            <w:pPr>
              <w:numPr>
                <w:ilvl w:val="2"/>
                <w:numId w:val="11"/>
              </w:numPr>
              <w:tabs>
                <w:tab w:val="left" w:pos="4752"/>
              </w:tabs>
              <w:spacing w:line="276" w:lineRule="auto"/>
              <w:ind w:right="162"/>
              <w:rPr>
                <w:rFonts w:asciiTheme="minorHAnsi" w:hAnsiTheme="minorHAnsi" w:cstheme="minorHAnsi"/>
              </w:rPr>
            </w:pPr>
            <w:bookmarkStart w:id="1" w:name="_heading=h.30j0zll" w:colFirst="0" w:colLast="0"/>
            <w:bookmarkEnd w:id="1"/>
            <w:r w:rsidRPr="00C2009C">
              <w:rPr>
                <w:rFonts w:asciiTheme="minorHAnsi" w:hAnsiTheme="minorHAnsi" w:cstheme="minorHAnsi"/>
              </w:rPr>
              <w:t>Earnout/</w:t>
            </w:r>
            <w:proofErr w:type="spellStart"/>
            <w:r w:rsidRPr="00C2009C">
              <w:rPr>
                <w:rFonts w:asciiTheme="minorHAnsi" w:hAnsiTheme="minorHAnsi" w:cstheme="minorHAnsi"/>
              </w:rPr>
              <w:t>clawback</w:t>
            </w:r>
            <w:proofErr w:type="spellEnd"/>
            <w:r w:rsidRPr="00C2009C">
              <w:rPr>
                <w:rFonts w:asciiTheme="minorHAnsi" w:hAnsiTheme="minorHAnsi" w:cstheme="minorHAnsi"/>
              </w:rPr>
              <w:t>/escrow provisions</w:t>
            </w:r>
          </w:p>
          <w:p w14:paraId="52F474C7" w14:textId="77777777" w:rsidR="00A54BC3" w:rsidRPr="00EC36B4" w:rsidRDefault="00A9175B">
            <w:pPr>
              <w:tabs>
                <w:tab w:val="left" w:pos="4752"/>
              </w:tabs>
              <w:spacing w:line="276" w:lineRule="auto"/>
              <w:ind w:right="162"/>
              <w:rPr>
                <w:rFonts w:asciiTheme="minorHAnsi" w:hAnsiTheme="minorHAnsi" w:cstheme="minorHAnsi"/>
              </w:rPr>
            </w:pPr>
            <w:r w:rsidRPr="00C2009C">
              <w:rPr>
                <w:rFonts w:asciiTheme="minorHAnsi" w:hAnsiTheme="minorHAnsi" w:cstheme="minorHAnsi"/>
                <w:b/>
              </w:rPr>
              <w:t>Presenter:  Bob Grossman (Polsinelli)</w:t>
            </w:r>
          </w:p>
        </w:tc>
      </w:tr>
      <w:tr w:rsidR="00A54BC3" w:rsidRPr="00EC36B4" w14:paraId="70938150" w14:textId="77777777">
        <w:tc>
          <w:tcPr>
            <w:tcW w:w="9175" w:type="dxa"/>
          </w:tcPr>
          <w:p w14:paraId="750F8CA5" w14:textId="6C22DA2A" w:rsidR="00A54BC3" w:rsidRPr="00EC36B4" w:rsidRDefault="00A9175B">
            <w:pPr>
              <w:pStyle w:val="Heading1"/>
              <w:spacing w:after="240"/>
              <w:outlineLvl w:val="0"/>
              <w:rPr>
                <w:rFonts w:asciiTheme="minorHAnsi" w:eastAsia="Calibri" w:hAnsiTheme="minorHAnsi" w:cstheme="minorHAnsi"/>
              </w:rPr>
            </w:pPr>
            <w:r w:rsidRPr="00EC36B4">
              <w:rPr>
                <w:rFonts w:asciiTheme="minorHAnsi" w:eastAsia="Calibri" w:hAnsiTheme="minorHAnsi" w:cstheme="minorHAnsi"/>
              </w:rPr>
              <w:lastRenderedPageBreak/>
              <w:t>Living with an ESOP Post-Transaction</w:t>
            </w:r>
          </w:p>
        </w:tc>
      </w:tr>
      <w:tr w:rsidR="00A54BC3" w:rsidRPr="00EC36B4" w14:paraId="1D381EC2" w14:textId="77777777">
        <w:tc>
          <w:tcPr>
            <w:tcW w:w="9175" w:type="dxa"/>
          </w:tcPr>
          <w:p w14:paraId="7902B203"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May</w:t>
            </w:r>
            <w:r w:rsidRPr="00EC36B4">
              <w:rPr>
                <w:rFonts w:asciiTheme="minorHAnsi" w:hAnsiTheme="minorHAnsi" w:cstheme="minorHAnsi"/>
                <w:b/>
                <w:sz w:val="28"/>
                <w:szCs w:val="28"/>
                <w:u w:val="single"/>
              </w:rPr>
              <w:t xml:space="preserve"> </w:t>
            </w:r>
            <w:r>
              <w:rPr>
                <w:rFonts w:asciiTheme="minorHAnsi" w:hAnsiTheme="minorHAnsi" w:cstheme="minorHAnsi"/>
                <w:b/>
                <w:sz w:val="28"/>
                <w:szCs w:val="28"/>
                <w:u w:val="single"/>
              </w:rPr>
              <w:t>31</w:t>
            </w:r>
          </w:p>
          <w:p w14:paraId="2DB5A344"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11: Life as an ESOP Company – Working with the ESOP team</w:t>
            </w:r>
          </w:p>
          <w:p w14:paraId="2C4543B7" w14:textId="77777777" w:rsidR="00A54BC3" w:rsidRPr="00C2009C" w:rsidRDefault="00A9175B">
            <w:pPr>
              <w:numPr>
                <w:ilvl w:val="0"/>
                <w:numId w:val="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Company financial statements, review/audited</w:t>
            </w:r>
          </w:p>
          <w:p w14:paraId="78439F6A" w14:textId="22352958" w:rsidR="00A54BC3" w:rsidRPr="00C2009C" w:rsidRDefault="00A9175B">
            <w:pPr>
              <w:numPr>
                <w:ilvl w:val="0"/>
                <w:numId w:val="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ESOP trust</w:t>
            </w:r>
            <w:r w:rsidR="00415622">
              <w:rPr>
                <w:rFonts w:asciiTheme="minorHAnsi" w:hAnsiTheme="minorHAnsi" w:cstheme="minorHAnsi"/>
              </w:rPr>
              <w:t>'</w:t>
            </w:r>
            <w:r w:rsidRPr="00C2009C">
              <w:rPr>
                <w:rFonts w:asciiTheme="minorHAnsi" w:hAnsiTheme="minorHAnsi" w:cstheme="minorHAnsi"/>
              </w:rPr>
              <w:t>s audit</w:t>
            </w:r>
          </w:p>
          <w:p w14:paraId="5547A0D7" w14:textId="77777777" w:rsidR="00A54BC3" w:rsidRPr="00C2009C" w:rsidRDefault="00A9175B">
            <w:pPr>
              <w:numPr>
                <w:ilvl w:val="0"/>
                <w:numId w:val="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Annual valuation update</w:t>
            </w:r>
          </w:p>
          <w:p w14:paraId="37F23159" w14:textId="77777777" w:rsidR="00A54BC3" w:rsidRPr="00C2009C" w:rsidRDefault="00A9175B">
            <w:pPr>
              <w:numPr>
                <w:ilvl w:val="0"/>
                <w:numId w:val="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ESOP repurchase liability and ESOP sustainability</w:t>
            </w:r>
          </w:p>
          <w:p w14:paraId="615BE39E" w14:textId="77777777"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Renee Lewis (Holland &amp; Knight)</w:t>
            </w:r>
          </w:p>
        </w:tc>
      </w:tr>
      <w:tr w:rsidR="00A54BC3" w:rsidRPr="00EC36B4" w14:paraId="2DB963C9" w14:textId="77777777">
        <w:tc>
          <w:tcPr>
            <w:tcW w:w="9175" w:type="dxa"/>
          </w:tcPr>
          <w:p w14:paraId="7C80749E"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June 7</w:t>
            </w:r>
          </w:p>
          <w:p w14:paraId="7160B850"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12: Plan administration: Legal requirements</w:t>
            </w:r>
          </w:p>
          <w:p w14:paraId="268BD2CB" w14:textId="77777777" w:rsidR="00A54BC3" w:rsidRPr="00C2009C" w:rsidRDefault="00A9175B">
            <w:pPr>
              <w:numPr>
                <w:ilvl w:val="0"/>
                <w:numId w:val="1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Plan qualification requirements</w:t>
            </w:r>
          </w:p>
          <w:p w14:paraId="5D2287CB" w14:textId="77777777" w:rsidR="00A54BC3" w:rsidRPr="00C2009C" w:rsidRDefault="00A9175B">
            <w:pPr>
              <w:numPr>
                <w:ilvl w:val="0"/>
                <w:numId w:val="1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 xml:space="preserve">ERISA fiduciary responsibilities </w:t>
            </w:r>
          </w:p>
          <w:p w14:paraId="10C04C9E" w14:textId="77777777" w:rsidR="00A54BC3" w:rsidRPr="00C2009C" w:rsidRDefault="00A9175B">
            <w:pPr>
              <w:numPr>
                <w:ilvl w:val="0"/>
                <w:numId w:val="1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ESOP plan document</w:t>
            </w:r>
          </w:p>
          <w:p w14:paraId="3C480305" w14:textId="59A4AADF" w:rsidR="00A54BC3" w:rsidRPr="00C2009C" w:rsidRDefault="00A9175B">
            <w:pPr>
              <w:numPr>
                <w:ilvl w:val="0"/>
                <w:numId w:val="12"/>
              </w:numPr>
              <w:tabs>
                <w:tab w:val="left" w:pos="4752"/>
              </w:tabs>
              <w:spacing w:line="276" w:lineRule="auto"/>
              <w:ind w:right="162"/>
              <w:rPr>
                <w:rFonts w:asciiTheme="minorHAnsi" w:hAnsiTheme="minorHAnsi" w:cstheme="minorHAnsi"/>
              </w:rPr>
            </w:pPr>
            <w:r w:rsidRPr="00C2009C">
              <w:rPr>
                <w:rFonts w:asciiTheme="minorHAnsi" w:hAnsiTheme="minorHAnsi" w:cstheme="minorHAnsi"/>
              </w:rPr>
              <w:t>Legal documents impacting the ESOP recordkeeping</w:t>
            </w:r>
            <w:r w:rsidR="00415622">
              <w:rPr>
                <w:rFonts w:asciiTheme="minorHAnsi" w:hAnsiTheme="minorHAnsi" w:cstheme="minorHAnsi"/>
              </w:rPr>
              <w:t>,</w:t>
            </w:r>
            <w:r w:rsidRPr="00C2009C">
              <w:rPr>
                <w:rFonts w:asciiTheme="minorHAnsi" w:hAnsiTheme="minorHAnsi" w:cstheme="minorHAnsi"/>
              </w:rPr>
              <w:t xml:space="preserve"> such as ESOP inside loan</w:t>
            </w:r>
          </w:p>
          <w:p w14:paraId="31A8A471" w14:textId="512D3EAC"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Karen Ng (Nixon Peabody)</w:t>
            </w:r>
          </w:p>
        </w:tc>
      </w:tr>
      <w:tr w:rsidR="00A54BC3" w:rsidRPr="00EC36B4" w14:paraId="2BB7B6ED" w14:textId="77777777">
        <w:tc>
          <w:tcPr>
            <w:tcW w:w="9175" w:type="dxa"/>
          </w:tcPr>
          <w:p w14:paraId="01B3C879"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June 14</w:t>
            </w:r>
          </w:p>
          <w:p w14:paraId="795CDDD4"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13: Plan administration: Recordkeeping Issues</w:t>
            </w:r>
          </w:p>
          <w:p w14:paraId="7AB6FEB4" w14:textId="77777777" w:rsidR="00A54BC3" w:rsidRPr="00C2009C" w:rsidRDefault="00A9175B">
            <w:pPr>
              <w:numPr>
                <w:ilvl w:val="0"/>
                <w:numId w:val="15"/>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The role of the TPA</w:t>
            </w:r>
          </w:p>
          <w:p w14:paraId="595646C9" w14:textId="4C57E82E" w:rsidR="00A54BC3" w:rsidRPr="00C2009C" w:rsidRDefault="00A9175B">
            <w:pPr>
              <w:numPr>
                <w:ilvl w:val="0"/>
                <w:numId w:val="15"/>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Annual recordkeeping issues</w:t>
            </w:r>
            <w:r w:rsidR="00415622">
              <w:rPr>
                <w:rFonts w:asciiTheme="minorHAnsi" w:hAnsiTheme="minorHAnsi" w:cstheme="minorHAnsi"/>
              </w:rPr>
              <w:t>,</w:t>
            </w:r>
            <w:r w:rsidRPr="00C2009C">
              <w:rPr>
                <w:rFonts w:asciiTheme="minorHAnsi" w:hAnsiTheme="minorHAnsi" w:cstheme="minorHAnsi"/>
              </w:rPr>
              <w:t xml:space="preserve"> including eligibility, compensation, participant allocations</w:t>
            </w:r>
            <w:r w:rsidR="00415622">
              <w:rPr>
                <w:rFonts w:asciiTheme="minorHAnsi" w:hAnsiTheme="minorHAnsi" w:cstheme="minorHAnsi"/>
              </w:rPr>
              <w:t>,</w:t>
            </w:r>
            <w:r w:rsidRPr="00C2009C">
              <w:rPr>
                <w:rFonts w:asciiTheme="minorHAnsi" w:hAnsiTheme="minorHAnsi" w:cstheme="minorHAnsi"/>
              </w:rPr>
              <w:t xml:space="preserve"> and distributions </w:t>
            </w:r>
          </w:p>
          <w:p w14:paraId="5DE66F8C" w14:textId="77777777" w:rsidR="00A54BC3" w:rsidRPr="00C2009C" w:rsidRDefault="00A9175B">
            <w:pPr>
              <w:numPr>
                <w:ilvl w:val="0"/>
                <w:numId w:val="15"/>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Compliance testing</w:t>
            </w:r>
          </w:p>
          <w:p w14:paraId="6C524897" w14:textId="5B0F176E" w:rsidR="00A54BC3" w:rsidRPr="00EC36B4" w:rsidRDefault="00A9175B" w:rsidP="00C007EA">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 xml:space="preserve">Presenter: </w:t>
            </w:r>
            <w:r w:rsidR="00C007EA" w:rsidRPr="00C2009C">
              <w:rPr>
                <w:rFonts w:asciiTheme="minorHAnsi" w:hAnsiTheme="minorHAnsi" w:cstheme="minorHAnsi"/>
                <w:b/>
              </w:rPr>
              <w:t>Barbara Clough (Crowe)</w:t>
            </w:r>
          </w:p>
        </w:tc>
      </w:tr>
      <w:tr w:rsidR="00A54BC3" w:rsidRPr="00EC36B4" w14:paraId="21D5E5EE" w14:textId="77777777">
        <w:tc>
          <w:tcPr>
            <w:tcW w:w="9175" w:type="dxa"/>
          </w:tcPr>
          <w:p w14:paraId="4E002EA8" w14:textId="77777777" w:rsidR="00C2009C" w:rsidRPr="00EC36B4" w:rsidRDefault="00C2009C" w:rsidP="00C2009C">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June 21</w:t>
            </w:r>
          </w:p>
          <w:p w14:paraId="673542FB" w14:textId="77777777" w:rsidR="00A54BC3" w:rsidRPr="00EC36B4" w:rsidRDefault="00A9175B">
            <w:pPr>
              <w:tabs>
                <w:tab w:val="left" w:pos="4752"/>
              </w:tabs>
              <w:spacing w:line="276" w:lineRule="auto"/>
              <w:ind w:right="162"/>
              <w:rPr>
                <w:rFonts w:asciiTheme="minorHAnsi" w:hAnsiTheme="minorHAnsi" w:cstheme="minorHAnsi"/>
                <w:b/>
              </w:rPr>
            </w:pPr>
            <w:r w:rsidRPr="00EC36B4">
              <w:rPr>
                <w:rFonts w:asciiTheme="minorHAnsi" w:hAnsiTheme="minorHAnsi" w:cstheme="minorHAnsi"/>
                <w:b/>
              </w:rPr>
              <w:t>Unit 14: Corporate governance:  Who runs an ESOP company?</w:t>
            </w:r>
          </w:p>
          <w:p w14:paraId="015779B8" w14:textId="77777777" w:rsidR="00A54BC3" w:rsidRPr="00C2009C" w:rsidRDefault="00A9175B">
            <w:pPr>
              <w:numPr>
                <w:ilvl w:val="0"/>
                <w:numId w:val="13"/>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The governance collaboration</w:t>
            </w:r>
          </w:p>
          <w:p w14:paraId="13E535DA" w14:textId="77777777" w:rsidR="00A54BC3" w:rsidRPr="00C2009C" w:rsidRDefault="00A9175B">
            <w:pPr>
              <w:numPr>
                <w:ilvl w:val="0"/>
                <w:numId w:val="13"/>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Role of the Trustee</w:t>
            </w:r>
          </w:p>
          <w:p w14:paraId="5B4FB3E7" w14:textId="77777777" w:rsidR="00A54BC3" w:rsidRPr="00C2009C" w:rsidRDefault="00A9175B">
            <w:pPr>
              <w:numPr>
                <w:ilvl w:val="0"/>
                <w:numId w:val="13"/>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 xml:space="preserve">Role of the Board of Directors </w:t>
            </w:r>
          </w:p>
          <w:p w14:paraId="1BB583BE" w14:textId="77777777" w:rsidR="00A54BC3" w:rsidRPr="00C2009C" w:rsidRDefault="00A9175B">
            <w:pPr>
              <w:numPr>
                <w:ilvl w:val="0"/>
                <w:numId w:val="13"/>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Role of management</w:t>
            </w:r>
          </w:p>
          <w:p w14:paraId="1D8BD183" w14:textId="77777777" w:rsidR="00A54BC3" w:rsidRPr="00C2009C" w:rsidRDefault="00A9175B">
            <w:pPr>
              <w:numPr>
                <w:ilvl w:val="0"/>
                <w:numId w:val="13"/>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A collaborative effort by the three parties</w:t>
            </w:r>
          </w:p>
          <w:p w14:paraId="17F15EFE" w14:textId="77777777"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Howard Kaplan (Kaplan Fiduciary)</w:t>
            </w:r>
          </w:p>
        </w:tc>
      </w:tr>
      <w:tr w:rsidR="00A54BC3" w:rsidRPr="00EC36B4" w14:paraId="0DF02397" w14:textId="77777777">
        <w:tc>
          <w:tcPr>
            <w:tcW w:w="9175" w:type="dxa"/>
          </w:tcPr>
          <w:p w14:paraId="3A3E44F2" w14:textId="16E8A867" w:rsidR="00C55952" w:rsidRPr="00EC36B4" w:rsidRDefault="00C55952" w:rsidP="00C55952">
            <w:pPr>
              <w:tabs>
                <w:tab w:val="left" w:pos="4752"/>
              </w:tabs>
              <w:spacing w:line="276" w:lineRule="auto"/>
              <w:ind w:right="162"/>
              <w:rPr>
                <w:rFonts w:asciiTheme="minorHAnsi" w:hAnsiTheme="minorHAnsi" w:cstheme="minorHAnsi"/>
                <w:b/>
                <w:sz w:val="28"/>
                <w:szCs w:val="28"/>
                <w:u w:val="single"/>
              </w:rPr>
            </w:pPr>
            <w:r>
              <w:rPr>
                <w:rFonts w:asciiTheme="minorHAnsi" w:hAnsiTheme="minorHAnsi" w:cstheme="minorHAnsi"/>
                <w:b/>
                <w:sz w:val="28"/>
                <w:szCs w:val="28"/>
                <w:u w:val="single"/>
              </w:rPr>
              <w:t xml:space="preserve">June </w:t>
            </w:r>
            <w:r w:rsidR="0094021A">
              <w:rPr>
                <w:rFonts w:asciiTheme="minorHAnsi" w:hAnsiTheme="minorHAnsi" w:cstheme="minorHAnsi"/>
                <w:b/>
                <w:sz w:val="28"/>
                <w:szCs w:val="28"/>
                <w:u w:val="single"/>
              </w:rPr>
              <w:t>2</w:t>
            </w:r>
            <w:r w:rsidR="00C2009C">
              <w:rPr>
                <w:rFonts w:asciiTheme="minorHAnsi" w:hAnsiTheme="minorHAnsi" w:cstheme="minorHAnsi"/>
                <w:b/>
                <w:sz w:val="28"/>
                <w:szCs w:val="28"/>
                <w:u w:val="single"/>
              </w:rPr>
              <w:t>8</w:t>
            </w:r>
          </w:p>
          <w:p w14:paraId="0294BC34" w14:textId="65062FFB" w:rsidR="00A54BC3" w:rsidRPr="00C2009C"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lastRenderedPageBreak/>
              <w:t xml:space="preserve">Unit 15: </w:t>
            </w:r>
            <w:r w:rsidR="00C247A0" w:rsidRPr="00C2009C">
              <w:rPr>
                <w:rFonts w:asciiTheme="minorHAnsi" w:hAnsiTheme="minorHAnsi" w:cstheme="minorHAnsi"/>
                <w:b/>
              </w:rPr>
              <w:t xml:space="preserve">Organizational Development </w:t>
            </w:r>
            <w:r w:rsidRPr="00C2009C">
              <w:rPr>
                <w:rFonts w:asciiTheme="minorHAnsi" w:hAnsiTheme="minorHAnsi" w:cstheme="minorHAnsi"/>
                <w:b/>
              </w:rPr>
              <w:t>and ownership culture-building</w:t>
            </w:r>
          </w:p>
          <w:p w14:paraId="1F04D203" w14:textId="396BA453" w:rsidR="00A54BC3" w:rsidRPr="00C2009C" w:rsidRDefault="00A9175B">
            <w:pPr>
              <w:numPr>
                <w:ilvl w:val="0"/>
                <w:numId w:val="14"/>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Educating the employee-owner</w:t>
            </w:r>
          </w:p>
          <w:p w14:paraId="16F97CA2" w14:textId="77777777" w:rsidR="00A54BC3" w:rsidRPr="00C2009C" w:rsidRDefault="00A9175B">
            <w:pPr>
              <w:numPr>
                <w:ilvl w:val="0"/>
                <w:numId w:val="14"/>
              </w:numPr>
              <w:tabs>
                <w:tab w:val="left" w:pos="4752"/>
              </w:tabs>
              <w:spacing w:line="276" w:lineRule="auto"/>
              <w:ind w:left="780" w:right="162"/>
              <w:rPr>
                <w:rFonts w:asciiTheme="minorHAnsi" w:hAnsiTheme="minorHAnsi" w:cstheme="minorHAnsi"/>
              </w:rPr>
            </w:pPr>
            <w:r w:rsidRPr="00C2009C">
              <w:rPr>
                <w:rFonts w:asciiTheme="minorHAnsi" w:hAnsiTheme="minorHAnsi" w:cstheme="minorHAnsi"/>
              </w:rPr>
              <w:t>Creating a high-performing team of co-owners</w:t>
            </w:r>
          </w:p>
          <w:p w14:paraId="7C2F1E87" w14:textId="77777777" w:rsidR="00A54BC3" w:rsidRPr="00C2009C" w:rsidRDefault="00A9175B">
            <w:pPr>
              <w:numPr>
                <w:ilvl w:val="2"/>
                <w:numId w:val="14"/>
              </w:numPr>
              <w:tabs>
                <w:tab w:val="left" w:pos="4752"/>
              </w:tabs>
              <w:spacing w:line="276" w:lineRule="auto"/>
              <w:ind w:left="1590" w:right="162"/>
              <w:rPr>
                <w:rFonts w:asciiTheme="minorHAnsi" w:hAnsiTheme="minorHAnsi" w:cstheme="minorHAnsi"/>
              </w:rPr>
            </w:pPr>
            <w:r w:rsidRPr="00C2009C">
              <w:rPr>
                <w:rFonts w:asciiTheme="minorHAnsi" w:hAnsiTheme="minorHAnsi" w:cstheme="minorHAnsi"/>
              </w:rPr>
              <w:t>Open book management</w:t>
            </w:r>
          </w:p>
          <w:p w14:paraId="36B30C6B" w14:textId="77777777" w:rsidR="00A54BC3" w:rsidRPr="00EC36B4" w:rsidRDefault="00A9175B">
            <w:pPr>
              <w:tabs>
                <w:tab w:val="left" w:pos="4752"/>
              </w:tabs>
              <w:spacing w:line="276" w:lineRule="auto"/>
              <w:ind w:right="162"/>
              <w:rPr>
                <w:rFonts w:asciiTheme="minorHAnsi" w:hAnsiTheme="minorHAnsi" w:cstheme="minorHAnsi"/>
                <w:b/>
              </w:rPr>
            </w:pPr>
            <w:r w:rsidRPr="00C2009C">
              <w:rPr>
                <w:rFonts w:asciiTheme="minorHAnsi" w:hAnsiTheme="minorHAnsi" w:cstheme="minorHAnsi"/>
                <w:b/>
              </w:rPr>
              <w:t>Presenter: Jennifer Briggs</w:t>
            </w:r>
          </w:p>
        </w:tc>
      </w:tr>
      <w:tr w:rsidR="00A54BC3" w:rsidRPr="00EC36B4" w14:paraId="0DFA6B5B" w14:textId="77777777">
        <w:tc>
          <w:tcPr>
            <w:tcW w:w="9175" w:type="dxa"/>
          </w:tcPr>
          <w:p w14:paraId="50920C9B" w14:textId="4E05E9F2" w:rsidR="00A54BC3" w:rsidRPr="00EC36B4" w:rsidRDefault="00A9175B" w:rsidP="00AD4B43">
            <w:pPr>
              <w:tabs>
                <w:tab w:val="left" w:pos="4752"/>
                <w:tab w:val="left" w:pos="7119"/>
              </w:tabs>
              <w:spacing w:line="276" w:lineRule="auto"/>
              <w:ind w:right="162"/>
              <w:rPr>
                <w:rFonts w:asciiTheme="minorHAnsi" w:hAnsiTheme="minorHAnsi" w:cstheme="minorHAnsi"/>
                <w:b/>
                <w:sz w:val="28"/>
                <w:szCs w:val="28"/>
                <w:u w:val="single"/>
              </w:rPr>
            </w:pPr>
            <w:r w:rsidRPr="00EC36B4">
              <w:rPr>
                <w:rFonts w:asciiTheme="minorHAnsi" w:hAnsiTheme="minorHAnsi" w:cstheme="minorHAnsi"/>
                <w:b/>
                <w:sz w:val="28"/>
                <w:szCs w:val="28"/>
              </w:rPr>
              <w:lastRenderedPageBreak/>
              <w:t>Final Exam</w:t>
            </w:r>
            <w:r w:rsidR="00892685" w:rsidRPr="00EC36B4">
              <w:rPr>
                <w:rFonts w:asciiTheme="minorHAnsi" w:hAnsiTheme="minorHAnsi" w:cstheme="minorHAnsi"/>
                <w:b/>
                <w:sz w:val="28"/>
                <w:szCs w:val="28"/>
              </w:rPr>
              <w:t xml:space="preserve"> take</w:t>
            </w:r>
            <w:r w:rsidR="00415622">
              <w:rPr>
                <w:rFonts w:asciiTheme="minorHAnsi" w:hAnsiTheme="minorHAnsi" w:cstheme="minorHAnsi"/>
                <w:b/>
                <w:sz w:val="28"/>
                <w:szCs w:val="28"/>
              </w:rPr>
              <w:t>-</w:t>
            </w:r>
            <w:r w:rsidR="00892685" w:rsidRPr="00EC36B4">
              <w:rPr>
                <w:rFonts w:asciiTheme="minorHAnsi" w:hAnsiTheme="minorHAnsi" w:cstheme="minorHAnsi"/>
                <w:b/>
                <w:sz w:val="28"/>
                <w:szCs w:val="28"/>
              </w:rPr>
              <w:t xml:space="preserve">home test due by </w:t>
            </w:r>
            <w:r w:rsidR="00AD4B43">
              <w:rPr>
                <w:rFonts w:asciiTheme="minorHAnsi" w:hAnsiTheme="minorHAnsi" w:cstheme="minorHAnsi"/>
                <w:b/>
                <w:sz w:val="28"/>
                <w:szCs w:val="28"/>
              </w:rPr>
              <w:t>Ju</w:t>
            </w:r>
            <w:r w:rsidR="00C2009C">
              <w:rPr>
                <w:rFonts w:asciiTheme="minorHAnsi" w:hAnsiTheme="minorHAnsi" w:cstheme="minorHAnsi"/>
                <w:b/>
                <w:sz w:val="28"/>
                <w:szCs w:val="28"/>
              </w:rPr>
              <w:t>ly 5</w:t>
            </w:r>
            <w:r w:rsidR="00AD4B43">
              <w:rPr>
                <w:rFonts w:asciiTheme="minorHAnsi" w:hAnsiTheme="minorHAnsi" w:cstheme="minorHAnsi"/>
                <w:b/>
                <w:sz w:val="28"/>
                <w:szCs w:val="28"/>
              </w:rPr>
              <w:t xml:space="preserve"> </w:t>
            </w:r>
            <w:r w:rsidR="00892685" w:rsidRPr="00EC36B4">
              <w:rPr>
                <w:rFonts w:asciiTheme="minorHAnsi" w:hAnsiTheme="minorHAnsi" w:cstheme="minorHAnsi"/>
                <w:b/>
                <w:sz w:val="28"/>
                <w:szCs w:val="28"/>
                <w:vertAlign w:val="superscript"/>
              </w:rPr>
              <w:tab/>
            </w:r>
          </w:p>
        </w:tc>
      </w:tr>
      <w:tr w:rsidR="00892685" w:rsidRPr="00EC36B4" w14:paraId="7FC2065E" w14:textId="77777777">
        <w:tc>
          <w:tcPr>
            <w:tcW w:w="9175" w:type="dxa"/>
          </w:tcPr>
          <w:p w14:paraId="1BB7D979" w14:textId="04C0A01F" w:rsidR="00892685" w:rsidRPr="00F319D7" w:rsidRDefault="00892685" w:rsidP="00892685">
            <w:pPr>
              <w:tabs>
                <w:tab w:val="left" w:pos="4752"/>
                <w:tab w:val="left" w:pos="7119"/>
              </w:tabs>
              <w:spacing w:line="276" w:lineRule="auto"/>
              <w:ind w:right="162"/>
              <w:rPr>
                <w:rFonts w:asciiTheme="minorHAnsi" w:hAnsiTheme="minorHAnsi" w:cstheme="minorHAnsi"/>
                <w:b/>
                <w:sz w:val="28"/>
                <w:szCs w:val="28"/>
                <w:u w:val="single"/>
              </w:rPr>
            </w:pPr>
            <w:r w:rsidRPr="00F319D7">
              <w:rPr>
                <w:rFonts w:asciiTheme="minorHAnsi" w:hAnsiTheme="minorHAnsi" w:cstheme="minorHAnsi"/>
                <w:b/>
                <w:sz w:val="28"/>
                <w:szCs w:val="28"/>
                <w:u w:val="single"/>
              </w:rPr>
              <w:t>April 2</w:t>
            </w:r>
            <w:r w:rsidR="00C2009C" w:rsidRPr="00F319D7">
              <w:rPr>
                <w:rFonts w:asciiTheme="minorHAnsi" w:hAnsiTheme="minorHAnsi" w:cstheme="minorHAnsi"/>
                <w:b/>
                <w:sz w:val="28"/>
                <w:szCs w:val="28"/>
                <w:u w:val="single"/>
              </w:rPr>
              <w:t>4</w:t>
            </w:r>
            <w:r w:rsidR="00C2009C" w:rsidRPr="00F319D7">
              <w:rPr>
                <w:rFonts w:asciiTheme="minorHAnsi" w:hAnsiTheme="minorHAnsi" w:cstheme="minorHAnsi"/>
                <w:b/>
                <w:sz w:val="28"/>
                <w:szCs w:val="28"/>
                <w:u w:val="single"/>
                <w:vertAlign w:val="superscript"/>
              </w:rPr>
              <w:t>th</w:t>
            </w:r>
            <w:r w:rsidRPr="00F319D7">
              <w:rPr>
                <w:rFonts w:asciiTheme="minorHAnsi" w:hAnsiTheme="minorHAnsi" w:cstheme="minorHAnsi"/>
                <w:b/>
                <w:sz w:val="28"/>
                <w:szCs w:val="28"/>
                <w:u w:val="single"/>
              </w:rPr>
              <w:t xml:space="preserve"> </w:t>
            </w:r>
            <w:r w:rsidR="00E66D78">
              <w:rPr>
                <w:rFonts w:asciiTheme="minorHAnsi" w:hAnsiTheme="minorHAnsi" w:cstheme="minorHAnsi"/>
                <w:b/>
                <w:sz w:val="28"/>
                <w:szCs w:val="28"/>
                <w:u w:val="single"/>
              </w:rPr>
              <w:t>Joint session with</w:t>
            </w:r>
            <w:r w:rsidRPr="00F319D7">
              <w:rPr>
                <w:rFonts w:asciiTheme="minorHAnsi" w:hAnsiTheme="minorHAnsi" w:cstheme="minorHAnsi"/>
                <w:b/>
                <w:sz w:val="28"/>
                <w:szCs w:val="28"/>
                <w:u w:val="single"/>
              </w:rPr>
              <w:t xml:space="preserve"> NCE</w:t>
            </w:r>
            <w:r w:rsidR="00C2009C" w:rsidRPr="00F319D7">
              <w:rPr>
                <w:rFonts w:asciiTheme="minorHAnsi" w:hAnsiTheme="minorHAnsi" w:cstheme="minorHAnsi"/>
                <w:b/>
                <w:sz w:val="28"/>
                <w:szCs w:val="28"/>
                <w:u w:val="single"/>
              </w:rPr>
              <w:t xml:space="preserve">O </w:t>
            </w:r>
            <w:r w:rsidR="00E66D78">
              <w:rPr>
                <w:rFonts w:asciiTheme="minorHAnsi" w:hAnsiTheme="minorHAnsi" w:cstheme="minorHAnsi"/>
                <w:b/>
                <w:sz w:val="28"/>
                <w:szCs w:val="28"/>
                <w:u w:val="single"/>
              </w:rPr>
              <w:t>pre-</w:t>
            </w:r>
            <w:r w:rsidR="00C2009C" w:rsidRPr="00F319D7">
              <w:rPr>
                <w:rFonts w:asciiTheme="minorHAnsi" w:hAnsiTheme="minorHAnsi" w:cstheme="minorHAnsi"/>
                <w:b/>
                <w:sz w:val="28"/>
                <w:szCs w:val="28"/>
                <w:u w:val="single"/>
              </w:rPr>
              <w:t>conference in Kansas City</w:t>
            </w:r>
          </w:p>
          <w:p w14:paraId="5FA95F83" w14:textId="6A8881F8" w:rsidR="00EC36B4" w:rsidRPr="0094021A" w:rsidRDefault="00DB2505" w:rsidP="00EC36B4">
            <w:pPr>
              <w:tabs>
                <w:tab w:val="left" w:pos="4752"/>
              </w:tabs>
              <w:spacing w:line="276" w:lineRule="auto"/>
              <w:ind w:right="162"/>
              <w:rPr>
                <w:rFonts w:asciiTheme="minorHAnsi" w:hAnsiTheme="minorHAnsi" w:cstheme="minorHAnsi"/>
                <w:b/>
                <w:highlight w:val="yellow"/>
              </w:rPr>
            </w:pPr>
            <w:r w:rsidRPr="00F319D7">
              <w:rPr>
                <w:rFonts w:asciiTheme="minorHAnsi" w:hAnsiTheme="minorHAnsi" w:cstheme="minorHAnsi"/>
                <w:b/>
              </w:rPr>
              <w:t>*</w:t>
            </w:r>
            <w:r w:rsidR="00EC36B4" w:rsidRPr="00F319D7">
              <w:rPr>
                <w:rFonts w:asciiTheme="minorHAnsi" w:hAnsiTheme="minorHAnsi" w:cstheme="minorHAnsi"/>
                <w:b/>
              </w:rPr>
              <w:t xml:space="preserve">Not </w:t>
            </w:r>
            <w:r w:rsidRPr="00F319D7">
              <w:rPr>
                <w:rFonts w:asciiTheme="minorHAnsi" w:hAnsiTheme="minorHAnsi" w:cstheme="minorHAnsi"/>
                <w:b/>
              </w:rPr>
              <w:t>a course requirement, participation in the NCEO meeting does not affect grades.</w:t>
            </w:r>
          </w:p>
        </w:tc>
      </w:tr>
    </w:tbl>
    <w:p w14:paraId="5AF53BC1" w14:textId="77777777" w:rsidR="00A54BC3" w:rsidRPr="00EC36B4" w:rsidRDefault="00A54BC3">
      <w:pPr>
        <w:rPr>
          <w:rFonts w:asciiTheme="minorHAnsi" w:hAnsiTheme="minorHAnsi" w:cstheme="minorHAnsi"/>
        </w:rPr>
      </w:pPr>
    </w:p>
    <w:p w14:paraId="0D022FB6" w14:textId="77777777" w:rsidR="00A54BC3" w:rsidRPr="00EC36B4" w:rsidRDefault="00A54BC3">
      <w:pPr>
        <w:rPr>
          <w:rFonts w:asciiTheme="minorHAnsi" w:hAnsiTheme="minorHAnsi" w:cstheme="minorHAnsi"/>
        </w:rPr>
      </w:pPr>
    </w:p>
    <w:sectPr w:rsidR="00A54BC3" w:rsidRPr="00EC36B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3E7B" w14:textId="77777777" w:rsidR="00164EDC" w:rsidRDefault="00164EDC">
      <w:pPr>
        <w:spacing w:after="0" w:line="240" w:lineRule="auto"/>
      </w:pPr>
      <w:r>
        <w:separator/>
      </w:r>
    </w:p>
  </w:endnote>
  <w:endnote w:type="continuationSeparator" w:id="0">
    <w:p w14:paraId="648433BE" w14:textId="77777777" w:rsidR="00164EDC" w:rsidRDefault="0016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843D" w14:textId="77777777" w:rsidR="00164EDC" w:rsidRDefault="00164EDC">
      <w:pPr>
        <w:spacing w:after="0" w:line="240" w:lineRule="auto"/>
      </w:pPr>
      <w:r>
        <w:separator/>
      </w:r>
    </w:p>
  </w:footnote>
  <w:footnote w:type="continuationSeparator" w:id="0">
    <w:p w14:paraId="33030A6B" w14:textId="77777777" w:rsidR="00164EDC" w:rsidRDefault="0016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DE8" w14:textId="77777777" w:rsidR="00A54BC3" w:rsidRDefault="00A9175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67CF2C4" wp14:editId="727A0C09">
          <wp:extent cx="3715385" cy="734060"/>
          <wp:effectExtent l="0" t="0" r="0" b="0"/>
          <wp:docPr id="2" name="image1.png" descr="rady-logo-blue"/>
          <wp:cNvGraphicFramePr/>
          <a:graphic xmlns:a="http://schemas.openxmlformats.org/drawingml/2006/main">
            <a:graphicData uri="http://schemas.openxmlformats.org/drawingml/2006/picture">
              <pic:pic xmlns:pic="http://schemas.openxmlformats.org/drawingml/2006/picture">
                <pic:nvPicPr>
                  <pic:cNvPr id="0" name="image1.png" descr="rady-logo-blue"/>
                  <pic:cNvPicPr preferRelativeResize="0"/>
                </pic:nvPicPr>
                <pic:blipFill>
                  <a:blip r:embed="rId1"/>
                  <a:srcRect/>
                  <a:stretch>
                    <a:fillRect/>
                  </a:stretch>
                </pic:blipFill>
                <pic:spPr>
                  <a:xfrm>
                    <a:off x="0" y="0"/>
                    <a:ext cx="3715385" cy="734060"/>
                  </a:xfrm>
                  <a:prstGeom prst="rect">
                    <a:avLst/>
                  </a:prstGeom>
                  <a:ln/>
                </pic:spPr>
              </pic:pic>
            </a:graphicData>
          </a:graphic>
        </wp:inline>
      </w:drawing>
    </w:r>
  </w:p>
  <w:p w14:paraId="380A8B64" w14:textId="77777777" w:rsidR="00A54BC3" w:rsidRDefault="00A54BC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7B0"/>
    <w:multiLevelType w:val="multilevel"/>
    <w:tmpl w:val="7096A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A5C67"/>
    <w:multiLevelType w:val="multilevel"/>
    <w:tmpl w:val="444EE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74691"/>
    <w:multiLevelType w:val="hybridMultilevel"/>
    <w:tmpl w:val="FB56BB3E"/>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FF3"/>
    <w:multiLevelType w:val="hybridMultilevel"/>
    <w:tmpl w:val="FF76DC7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373A2A"/>
    <w:multiLevelType w:val="hybridMultilevel"/>
    <w:tmpl w:val="3F7A9C62"/>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65FD9"/>
    <w:multiLevelType w:val="hybridMultilevel"/>
    <w:tmpl w:val="C150A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B50A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703C8C"/>
    <w:multiLevelType w:val="hybridMultilevel"/>
    <w:tmpl w:val="05F02E80"/>
    <w:lvl w:ilvl="0" w:tplc="0413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96CF7"/>
    <w:multiLevelType w:val="multilevel"/>
    <w:tmpl w:val="2736C1C6"/>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9" w15:restartNumberingAfterBreak="0">
    <w:nsid w:val="2EA524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567E08"/>
    <w:multiLevelType w:val="multilevel"/>
    <w:tmpl w:val="A85C3C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D92875"/>
    <w:multiLevelType w:val="multilevel"/>
    <w:tmpl w:val="B4849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CA0BCB"/>
    <w:multiLevelType w:val="multilevel"/>
    <w:tmpl w:val="4F7A8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095D1B"/>
    <w:multiLevelType w:val="multilevel"/>
    <w:tmpl w:val="22A0A6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AD51592"/>
    <w:multiLevelType w:val="multilevel"/>
    <w:tmpl w:val="911A2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3129E3"/>
    <w:multiLevelType w:val="multilevel"/>
    <w:tmpl w:val="22428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AF7915"/>
    <w:multiLevelType w:val="multilevel"/>
    <w:tmpl w:val="DEBEB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AC7B06"/>
    <w:multiLevelType w:val="hybridMultilevel"/>
    <w:tmpl w:val="B9E04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A1EE3"/>
    <w:multiLevelType w:val="multilevel"/>
    <w:tmpl w:val="60027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53C72"/>
    <w:multiLevelType w:val="multilevel"/>
    <w:tmpl w:val="621EB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9D47DB"/>
    <w:multiLevelType w:val="multilevel"/>
    <w:tmpl w:val="BEB6BC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EA577C2"/>
    <w:multiLevelType w:val="multilevel"/>
    <w:tmpl w:val="2F9CD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DA078C"/>
    <w:multiLevelType w:val="multilevel"/>
    <w:tmpl w:val="8E749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07465">
    <w:abstractNumId w:val="10"/>
  </w:num>
  <w:num w:numId="2" w16cid:durableId="504513332">
    <w:abstractNumId w:val="14"/>
  </w:num>
  <w:num w:numId="3" w16cid:durableId="811218861">
    <w:abstractNumId w:val="11"/>
  </w:num>
  <w:num w:numId="4" w16cid:durableId="1594819983">
    <w:abstractNumId w:val="18"/>
  </w:num>
  <w:num w:numId="5" w16cid:durableId="2084863978">
    <w:abstractNumId w:val="19"/>
  </w:num>
  <w:num w:numId="6" w16cid:durableId="742489029">
    <w:abstractNumId w:val="12"/>
  </w:num>
  <w:num w:numId="7" w16cid:durableId="2066563988">
    <w:abstractNumId w:val="22"/>
  </w:num>
  <w:num w:numId="8" w16cid:durableId="553808494">
    <w:abstractNumId w:val="1"/>
  </w:num>
  <w:num w:numId="9" w16cid:durableId="1878199802">
    <w:abstractNumId w:val="15"/>
  </w:num>
  <w:num w:numId="10" w16cid:durableId="138620835">
    <w:abstractNumId w:val="0"/>
  </w:num>
  <w:num w:numId="11" w16cid:durableId="695617590">
    <w:abstractNumId w:val="21"/>
  </w:num>
  <w:num w:numId="12" w16cid:durableId="822434377">
    <w:abstractNumId w:val="16"/>
  </w:num>
  <w:num w:numId="13" w16cid:durableId="83770173">
    <w:abstractNumId w:val="20"/>
  </w:num>
  <w:num w:numId="14" w16cid:durableId="1917010692">
    <w:abstractNumId w:val="13"/>
  </w:num>
  <w:num w:numId="15" w16cid:durableId="1483696894">
    <w:abstractNumId w:val="8"/>
  </w:num>
  <w:num w:numId="16" w16cid:durableId="1669401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876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4354748">
    <w:abstractNumId w:val="3"/>
  </w:num>
  <w:num w:numId="19" w16cid:durableId="1784953763">
    <w:abstractNumId w:val="17"/>
  </w:num>
  <w:num w:numId="20" w16cid:durableId="1719669540">
    <w:abstractNumId w:val="6"/>
  </w:num>
  <w:num w:numId="21" w16cid:durableId="796989997">
    <w:abstractNumId w:val="9"/>
  </w:num>
  <w:num w:numId="22" w16cid:durableId="1983806149">
    <w:abstractNumId w:val="4"/>
  </w:num>
  <w:num w:numId="23" w16cid:durableId="305859334">
    <w:abstractNumId w:val="7"/>
  </w:num>
  <w:num w:numId="24" w16cid:durableId="975837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NjQwNjcyMTS0MDNR0lEKTi0uzszPAykwqgUAqD5IpSwAAAA="/>
  </w:docVars>
  <w:rsids>
    <w:rsidRoot w:val="00A54BC3"/>
    <w:rsid w:val="00054B6C"/>
    <w:rsid w:val="000B7620"/>
    <w:rsid w:val="00136384"/>
    <w:rsid w:val="00140E35"/>
    <w:rsid w:val="00154A55"/>
    <w:rsid w:val="00164EDC"/>
    <w:rsid w:val="001E6EF3"/>
    <w:rsid w:val="00356FB0"/>
    <w:rsid w:val="003A3D88"/>
    <w:rsid w:val="003E62B6"/>
    <w:rsid w:val="00415622"/>
    <w:rsid w:val="004229CC"/>
    <w:rsid w:val="00431D4F"/>
    <w:rsid w:val="0047206B"/>
    <w:rsid w:val="00500F96"/>
    <w:rsid w:val="005063C7"/>
    <w:rsid w:val="005A1164"/>
    <w:rsid w:val="005A70EB"/>
    <w:rsid w:val="0068526B"/>
    <w:rsid w:val="00892685"/>
    <w:rsid w:val="008E3F18"/>
    <w:rsid w:val="008F4D44"/>
    <w:rsid w:val="00904764"/>
    <w:rsid w:val="00931859"/>
    <w:rsid w:val="0094021A"/>
    <w:rsid w:val="00963B02"/>
    <w:rsid w:val="009A7EC7"/>
    <w:rsid w:val="009F3D81"/>
    <w:rsid w:val="00A216D1"/>
    <w:rsid w:val="00A24B95"/>
    <w:rsid w:val="00A25A44"/>
    <w:rsid w:val="00A368DA"/>
    <w:rsid w:val="00A54BC3"/>
    <w:rsid w:val="00A9175B"/>
    <w:rsid w:val="00AA109C"/>
    <w:rsid w:val="00AB3A50"/>
    <w:rsid w:val="00AB7584"/>
    <w:rsid w:val="00AC5272"/>
    <w:rsid w:val="00AD4B43"/>
    <w:rsid w:val="00AF5E18"/>
    <w:rsid w:val="00B45BF8"/>
    <w:rsid w:val="00BE54E0"/>
    <w:rsid w:val="00C007EA"/>
    <w:rsid w:val="00C15FF1"/>
    <w:rsid w:val="00C2009C"/>
    <w:rsid w:val="00C247A0"/>
    <w:rsid w:val="00C55952"/>
    <w:rsid w:val="00C709E2"/>
    <w:rsid w:val="00C826E4"/>
    <w:rsid w:val="00CF7F80"/>
    <w:rsid w:val="00D02CB0"/>
    <w:rsid w:val="00D26151"/>
    <w:rsid w:val="00D273DE"/>
    <w:rsid w:val="00D5580E"/>
    <w:rsid w:val="00D65FEA"/>
    <w:rsid w:val="00D71B77"/>
    <w:rsid w:val="00DB2505"/>
    <w:rsid w:val="00DC04A9"/>
    <w:rsid w:val="00DE31FF"/>
    <w:rsid w:val="00E66D78"/>
    <w:rsid w:val="00EB3C3D"/>
    <w:rsid w:val="00EC36B4"/>
    <w:rsid w:val="00ED324B"/>
    <w:rsid w:val="00ED514A"/>
    <w:rsid w:val="00EF1990"/>
    <w:rsid w:val="00F27C81"/>
    <w:rsid w:val="00F319D7"/>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3328"/>
  <w15:docId w15:val="{FB164887-60AC-4042-A61E-F218304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C"/>
  </w:style>
  <w:style w:type="paragraph" w:styleId="Heading1">
    <w:name w:val="heading 1"/>
    <w:basedOn w:val="Normal"/>
    <w:next w:val="Normal"/>
    <w:link w:val="Heading1Char"/>
    <w:uiPriority w:val="9"/>
    <w:qFormat/>
    <w:rsid w:val="007F2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C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6C6"/>
    <w:rPr>
      <w:color w:val="0000FF"/>
      <w:u w:val="single"/>
    </w:rPr>
  </w:style>
  <w:style w:type="paragraph" w:styleId="ListParagraph">
    <w:name w:val="List Paragraph"/>
    <w:basedOn w:val="Normal"/>
    <w:uiPriority w:val="34"/>
    <w:qFormat/>
    <w:rsid w:val="001866C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02"/>
  </w:style>
  <w:style w:type="paragraph" w:styleId="Footer">
    <w:name w:val="footer"/>
    <w:basedOn w:val="Normal"/>
    <w:link w:val="FooterChar"/>
    <w:uiPriority w:val="99"/>
    <w:unhideWhenUsed/>
    <w:rsid w:val="0089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02"/>
  </w:style>
  <w:style w:type="character" w:customStyle="1" w:styleId="Heading1Char">
    <w:name w:val="Heading 1 Char"/>
    <w:basedOn w:val="DefaultParagraphFont"/>
    <w:link w:val="Heading1"/>
    <w:uiPriority w:val="9"/>
    <w:rsid w:val="007F263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5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A9"/>
    <w:rPr>
      <w:rFonts w:ascii="Segoe UI" w:hAnsi="Segoe UI" w:cs="Segoe UI"/>
      <w:sz w:val="18"/>
      <w:szCs w:val="18"/>
    </w:rPr>
  </w:style>
  <w:style w:type="character" w:customStyle="1" w:styleId="UnresolvedMention1">
    <w:name w:val="Unresolved Mention1"/>
    <w:basedOn w:val="DefaultParagraphFont"/>
    <w:uiPriority w:val="99"/>
    <w:semiHidden/>
    <w:unhideWhenUsed/>
    <w:rsid w:val="003C3C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431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2772">
      <w:bodyDiv w:val="1"/>
      <w:marLeft w:val="0"/>
      <w:marRight w:val="0"/>
      <w:marTop w:val="0"/>
      <w:marBottom w:val="0"/>
      <w:divBdr>
        <w:top w:val="none" w:sz="0" w:space="0" w:color="auto"/>
        <w:left w:val="none" w:sz="0" w:space="0" w:color="auto"/>
        <w:bottom w:val="none" w:sz="0" w:space="0" w:color="auto"/>
        <w:right w:val="none" w:sz="0" w:space="0" w:color="auto"/>
      </w:divBdr>
    </w:div>
    <w:div w:id="38083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d@ucsd.edu" TargetMode="External"/><Relationship Id="rId5" Type="http://schemas.openxmlformats.org/officeDocument/2006/relationships/settings" Target="settings.xml"/><Relationship Id="rId10" Type="http://schemas.openxmlformats.org/officeDocument/2006/relationships/hyperlink" Target="https://senate.ucsd.edu/Operating-Procedures/Senate-Manual/appendices/2" TargetMode="External"/><Relationship Id="rId4" Type="http://schemas.openxmlformats.org/officeDocument/2006/relationships/styles" Target="styles.xml"/><Relationship Id="rId9" Type="http://schemas.openxmlformats.org/officeDocument/2006/relationships/hyperlink" Target="mailto:kblaugher@ucs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SxIybGsPAotLsZCpXpfqeWBHgA==">AMUW2mV5BIrirlouAMYqpQPr2bIPtr6bWxGLboGzbNJ27nSpDbba0G76onCISeY2bLnoqZxN85R3nX8FCvSudkmSJXuMynP6OrO7eZiGkkf6MvFkMy70HaMKaIlwZxmm9GrDf8jz34CL</go:docsCustomData>
</go:gDocsCustomXmlDataStorage>
</file>

<file path=customXml/itemProps1.xml><?xml version="1.0" encoding="utf-8"?>
<ds:datastoreItem xmlns:ds="http://schemas.openxmlformats.org/officeDocument/2006/customXml" ds:itemID="{B9C80140-17D0-49E3-86FF-27C551F462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Assenti, Rosangela</dc:creator>
  <cp:lastModifiedBy>Chang, Charles</cp:lastModifiedBy>
  <cp:revision>8</cp:revision>
  <cp:lastPrinted>2021-12-17T18:58:00Z</cp:lastPrinted>
  <dcterms:created xsi:type="dcterms:W3CDTF">2022-12-07T18:29:00Z</dcterms:created>
  <dcterms:modified xsi:type="dcterms:W3CDTF">2022-12-07T19:15:00Z</dcterms:modified>
</cp:coreProperties>
</file>